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3129F" w14:textId="610CFE00" w:rsidR="0088601D" w:rsidRPr="00AB3425" w:rsidRDefault="0088601D" w:rsidP="00010884">
      <w:pPr>
        <w:rPr>
          <w:rFonts w:ascii="Arial" w:hAnsi="Arial" w:cs="Arial"/>
          <w:b/>
          <w:sz w:val="28"/>
          <w:szCs w:val="28"/>
        </w:rPr>
      </w:pPr>
      <w:r w:rsidRPr="00010884">
        <w:rPr>
          <w:rFonts w:ascii="Arial" w:hAnsi="Arial" w:cs="Arial"/>
          <w:b/>
          <w:sz w:val="28"/>
          <w:szCs w:val="28"/>
        </w:rPr>
        <w:t>3GPP TSG RAN WG1 Meeting #</w:t>
      </w:r>
      <w:r w:rsidR="00026ABF" w:rsidRPr="00010884">
        <w:rPr>
          <w:rFonts w:ascii="Arial" w:hAnsi="Arial" w:cs="Arial"/>
          <w:b/>
          <w:sz w:val="28"/>
          <w:szCs w:val="28"/>
        </w:rPr>
        <w:t>9</w:t>
      </w:r>
      <w:r w:rsidR="00E33629">
        <w:rPr>
          <w:rFonts w:ascii="Arial" w:hAnsi="Arial" w:cs="Arial"/>
          <w:b/>
          <w:sz w:val="28"/>
          <w:szCs w:val="28"/>
        </w:rPr>
        <w:t xml:space="preserve">9    </w:t>
      </w:r>
      <w:r w:rsidRPr="00010884">
        <w:rPr>
          <w:rFonts w:ascii="Arial" w:hAnsi="Arial" w:cs="Arial"/>
          <w:b/>
          <w:sz w:val="28"/>
          <w:szCs w:val="28"/>
        </w:rPr>
        <w:tab/>
      </w:r>
      <w:r w:rsidR="00060C1A" w:rsidRPr="00010884">
        <w:rPr>
          <w:rFonts w:ascii="Arial" w:hAnsi="Arial" w:cs="Arial"/>
          <w:b/>
          <w:sz w:val="28"/>
          <w:szCs w:val="28"/>
        </w:rPr>
        <w:tab/>
      </w:r>
      <w:r w:rsidR="00060C1A" w:rsidRPr="00010884">
        <w:rPr>
          <w:rFonts w:ascii="Arial" w:hAnsi="Arial" w:cs="Arial"/>
          <w:b/>
          <w:sz w:val="28"/>
          <w:szCs w:val="28"/>
        </w:rPr>
        <w:tab/>
      </w:r>
      <w:r w:rsidR="00060C1A" w:rsidRPr="00010884">
        <w:rPr>
          <w:rFonts w:ascii="Arial" w:hAnsi="Arial" w:cs="Arial"/>
          <w:b/>
          <w:sz w:val="28"/>
          <w:szCs w:val="28"/>
        </w:rPr>
        <w:tab/>
      </w:r>
      <w:r w:rsidR="00060C1A" w:rsidRPr="00010884">
        <w:rPr>
          <w:rFonts w:ascii="Arial" w:hAnsi="Arial" w:cs="Arial"/>
          <w:b/>
          <w:sz w:val="28"/>
          <w:szCs w:val="28"/>
        </w:rPr>
        <w:tab/>
      </w:r>
      <w:r w:rsidR="00060C1A" w:rsidRPr="00010884">
        <w:rPr>
          <w:rFonts w:ascii="Arial" w:hAnsi="Arial" w:cs="Arial"/>
          <w:b/>
          <w:sz w:val="28"/>
          <w:szCs w:val="28"/>
        </w:rPr>
        <w:tab/>
      </w:r>
      <w:r w:rsidR="00010884" w:rsidRPr="00010884">
        <w:rPr>
          <w:rFonts w:ascii="Arial" w:hAnsi="Arial" w:cs="Arial"/>
          <w:b/>
          <w:sz w:val="28"/>
          <w:szCs w:val="28"/>
        </w:rPr>
        <w:t>R1-</w:t>
      </w:r>
      <w:r w:rsidR="00010884" w:rsidRPr="0033002B">
        <w:rPr>
          <w:rFonts w:ascii="Arial" w:hAnsi="Arial" w:cs="Arial"/>
          <w:b/>
          <w:sz w:val="28"/>
          <w:szCs w:val="28"/>
        </w:rPr>
        <w:t>19</w:t>
      </w:r>
      <w:r w:rsidR="0033002B" w:rsidRPr="0033002B">
        <w:rPr>
          <w:rFonts w:ascii="Arial" w:hAnsi="Arial" w:cs="Arial"/>
          <w:b/>
          <w:sz w:val="28"/>
          <w:szCs w:val="28"/>
        </w:rPr>
        <w:t>1</w:t>
      </w:r>
      <w:r w:rsidR="003C773A">
        <w:rPr>
          <w:rFonts w:ascii="Arial" w:hAnsi="Arial" w:cs="Arial"/>
          <w:b/>
          <w:sz w:val="28"/>
          <w:szCs w:val="28"/>
        </w:rPr>
        <w:t>1</w:t>
      </w:r>
      <w:r w:rsidR="00E33629">
        <w:rPr>
          <w:rFonts w:ascii="Arial" w:hAnsi="Arial" w:cs="Arial"/>
          <w:b/>
          <w:sz w:val="28"/>
          <w:szCs w:val="28"/>
        </w:rPr>
        <w:t>961</w:t>
      </w:r>
    </w:p>
    <w:p w14:paraId="318E50DA" w14:textId="77777777" w:rsidR="0088601D" w:rsidRPr="00AB3425" w:rsidRDefault="00E33629" w:rsidP="007F6B59">
      <w:pPr>
        <w:rPr>
          <w:rFonts w:ascii="Arial" w:hAnsi="Arial" w:cs="Arial"/>
          <w:b/>
          <w:sz w:val="28"/>
          <w:szCs w:val="28"/>
        </w:rPr>
      </w:pPr>
      <w:r>
        <w:rPr>
          <w:rFonts w:ascii="Arial" w:hAnsi="Arial" w:cs="Arial"/>
          <w:b/>
          <w:sz w:val="28"/>
          <w:szCs w:val="28"/>
        </w:rPr>
        <w:t>R</w:t>
      </w:r>
      <w:r>
        <w:rPr>
          <w:rFonts w:ascii="Arial" w:hAnsi="Arial" w:cs="Arial" w:hint="eastAsia"/>
          <w:b/>
          <w:sz w:val="28"/>
          <w:szCs w:val="28"/>
          <w:lang w:eastAsia="zh-CN"/>
        </w:rPr>
        <w:t>eno</w:t>
      </w:r>
      <w:r w:rsidR="00B27D6F" w:rsidRPr="002A3E21">
        <w:rPr>
          <w:rFonts w:ascii="Arial" w:hAnsi="Arial" w:cs="Arial"/>
          <w:b/>
          <w:sz w:val="28"/>
          <w:szCs w:val="28"/>
        </w:rPr>
        <w:t xml:space="preserve">, </w:t>
      </w:r>
      <w:r>
        <w:rPr>
          <w:rFonts w:ascii="Arial" w:hAnsi="Arial" w:cs="Arial"/>
          <w:b/>
          <w:sz w:val="28"/>
          <w:szCs w:val="28"/>
        </w:rPr>
        <w:t>USA</w:t>
      </w:r>
      <w:r w:rsidR="00B27D6F">
        <w:rPr>
          <w:rFonts w:ascii="Arial" w:hAnsi="Arial" w:cs="Arial"/>
          <w:b/>
          <w:sz w:val="28"/>
          <w:szCs w:val="28"/>
        </w:rPr>
        <w:t>,</w:t>
      </w:r>
      <w:r w:rsidR="00B27D6F" w:rsidRPr="002A3E21">
        <w:rPr>
          <w:rFonts w:ascii="Arial" w:hAnsi="Arial" w:cs="Arial"/>
          <w:b/>
          <w:sz w:val="28"/>
          <w:szCs w:val="28"/>
        </w:rPr>
        <w:t xml:space="preserve"> </w:t>
      </w:r>
      <w:r>
        <w:rPr>
          <w:rFonts w:ascii="Arial" w:hAnsi="Arial" w:cs="Arial"/>
          <w:b/>
          <w:sz w:val="28"/>
          <w:szCs w:val="28"/>
        </w:rPr>
        <w:t>18</w:t>
      </w:r>
      <w:r w:rsidR="00B27D6F" w:rsidRPr="00CF0387">
        <w:rPr>
          <w:rFonts w:ascii="Arial" w:hAnsi="Arial" w:cs="Arial"/>
          <w:b/>
          <w:sz w:val="28"/>
          <w:szCs w:val="28"/>
          <w:vertAlign w:val="superscript"/>
        </w:rPr>
        <w:t>th</w:t>
      </w:r>
      <w:r w:rsidR="00B27D6F" w:rsidRPr="00CF0387">
        <w:rPr>
          <w:rFonts w:ascii="Arial" w:hAnsi="Arial" w:cs="Arial"/>
          <w:b/>
          <w:sz w:val="28"/>
          <w:szCs w:val="28"/>
        </w:rPr>
        <w:t>–</w:t>
      </w:r>
      <w:r>
        <w:rPr>
          <w:rFonts w:ascii="Arial" w:hAnsi="Arial" w:cs="Arial"/>
          <w:b/>
          <w:sz w:val="28"/>
          <w:szCs w:val="28"/>
        </w:rPr>
        <w:t>22</w:t>
      </w:r>
      <w:r w:rsidR="00B27D6F" w:rsidRPr="00CF0387">
        <w:rPr>
          <w:rFonts w:ascii="Arial" w:hAnsi="Arial" w:cs="Arial"/>
          <w:b/>
          <w:sz w:val="28"/>
          <w:szCs w:val="28"/>
          <w:vertAlign w:val="superscript"/>
        </w:rPr>
        <w:t>th</w:t>
      </w:r>
      <w:r w:rsidR="00B27D6F" w:rsidRPr="00CF0387">
        <w:rPr>
          <w:rFonts w:ascii="Arial" w:hAnsi="Arial" w:cs="Arial"/>
          <w:b/>
          <w:sz w:val="28"/>
          <w:szCs w:val="28"/>
        </w:rPr>
        <w:t xml:space="preserve"> </w:t>
      </w:r>
      <w:r>
        <w:rPr>
          <w:rFonts w:ascii="Arial" w:hAnsi="Arial" w:cs="Arial"/>
          <w:b/>
          <w:sz w:val="28"/>
          <w:szCs w:val="28"/>
        </w:rPr>
        <w:t>November</w:t>
      </w:r>
      <w:r w:rsidR="00B27D6F" w:rsidRPr="00CF0387">
        <w:rPr>
          <w:rFonts w:ascii="Arial" w:hAnsi="Arial" w:cs="Arial"/>
          <w:b/>
          <w:sz w:val="28"/>
          <w:szCs w:val="28"/>
        </w:rPr>
        <w:t xml:space="preserve"> 2019</w:t>
      </w:r>
    </w:p>
    <w:p w14:paraId="3BC09509" w14:textId="77777777" w:rsidR="0088601D" w:rsidRPr="00AB3425" w:rsidRDefault="0088601D" w:rsidP="0088601D">
      <w:pPr>
        <w:rPr>
          <w:rFonts w:ascii="Arial" w:hAnsi="Arial" w:cs="Arial"/>
          <w:b/>
          <w:sz w:val="24"/>
          <w:szCs w:val="24"/>
        </w:rPr>
      </w:pPr>
      <w:r w:rsidRPr="00AB3425">
        <w:rPr>
          <w:rFonts w:ascii="Arial" w:hAnsi="Arial" w:cs="Arial"/>
          <w:b/>
          <w:sz w:val="24"/>
          <w:szCs w:val="24"/>
        </w:rPr>
        <w:tab/>
      </w:r>
    </w:p>
    <w:p w14:paraId="66224BF0" w14:textId="77777777" w:rsidR="0088601D" w:rsidRPr="00335DB0" w:rsidRDefault="00060C1A" w:rsidP="00335DB0">
      <w:pPr>
        <w:rPr>
          <w:rFonts w:ascii="Arial" w:hAnsi="Arial" w:cs="Arial"/>
          <w:b/>
          <w:sz w:val="24"/>
          <w:szCs w:val="24"/>
        </w:rPr>
      </w:pPr>
      <w:r w:rsidRPr="00335DB0">
        <w:rPr>
          <w:rFonts w:ascii="Arial" w:hAnsi="Arial" w:cs="Arial"/>
          <w:b/>
          <w:sz w:val="24"/>
          <w:szCs w:val="24"/>
        </w:rPr>
        <w:t>Agenda item:</w:t>
      </w:r>
      <w:r w:rsidRPr="00335DB0">
        <w:rPr>
          <w:rFonts w:ascii="Arial" w:hAnsi="Arial" w:cs="Arial"/>
          <w:b/>
          <w:sz w:val="24"/>
          <w:szCs w:val="24"/>
        </w:rPr>
        <w:tab/>
      </w:r>
      <w:r w:rsidR="00335DB0" w:rsidRPr="00335DB0">
        <w:rPr>
          <w:rFonts w:ascii="Arial" w:hAnsi="Arial" w:cs="Arial"/>
          <w:b/>
          <w:sz w:val="24"/>
          <w:szCs w:val="24"/>
        </w:rPr>
        <w:t>6.2.4.2</w:t>
      </w:r>
    </w:p>
    <w:p w14:paraId="4CC835F1" w14:textId="77777777" w:rsidR="0088601D" w:rsidRPr="00335DB0" w:rsidRDefault="0088601D" w:rsidP="006258C2">
      <w:pPr>
        <w:rPr>
          <w:rFonts w:ascii="Arial" w:hAnsi="Arial" w:cs="Arial"/>
          <w:sz w:val="24"/>
          <w:szCs w:val="24"/>
        </w:rPr>
      </w:pPr>
      <w:r w:rsidRPr="00335DB0">
        <w:rPr>
          <w:rFonts w:ascii="Arial" w:hAnsi="Arial" w:cs="Arial"/>
          <w:b/>
          <w:sz w:val="24"/>
          <w:szCs w:val="24"/>
        </w:rPr>
        <w:t xml:space="preserve">Source: </w:t>
      </w:r>
      <w:r w:rsidRPr="00335DB0">
        <w:rPr>
          <w:rFonts w:ascii="Arial" w:hAnsi="Arial" w:cs="Arial"/>
          <w:b/>
          <w:sz w:val="24"/>
          <w:szCs w:val="24"/>
        </w:rPr>
        <w:tab/>
      </w:r>
      <w:r w:rsidR="00060C1A" w:rsidRPr="00335DB0">
        <w:rPr>
          <w:rFonts w:ascii="Arial" w:hAnsi="Arial" w:cs="Arial"/>
          <w:b/>
          <w:sz w:val="24"/>
          <w:szCs w:val="24"/>
        </w:rPr>
        <w:tab/>
      </w:r>
      <w:r w:rsidR="00060C1A" w:rsidRPr="00335DB0">
        <w:rPr>
          <w:rFonts w:ascii="Arial" w:hAnsi="Arial" w:cs="Arial"/>
          <w:b/>
          <w:sz w:val="24"/>
          <w:szCs w:val="24"/>
        </w:rPr>
        <w:tab/>
      </w:r>
      <w:r w:rsidR="00F44B9A">
        <w:rPr>
          <w:rFonts w:ascii="Arial" w:hAnsi="Arial" w:cs="Arial" w:hint="eastAsia"/>
          <w:bCs/>
          <w:sz w:val="24"/>
          <w:szCs w:val="24"/>
        </w:rPr>
        <w:t>Shanghai Jiao Tong University</w:t>
      </w:r>
    </w:p>
    <w:p w14:paraId="37CA2CC7" w14:textId="77777777" w:rsidR="007A7A50" w:rsidRPr="00335DB0" w:rsidRDefault="00060C1A" w:rsidP="00335DB0">
      <w:pPr>
        <w:ind w:left="1704" w:hanging="1704"/>
        <w:rPr>
          <w:rFonts w:ascii="Arial" w:hAnsi="Arial" w:cs="Arial"/>
          <w:sz w:val="24"/>
          <w:szCs w:val="24"/>
        </w:rPr>
      </w:pPr>
      <w:r w:rsidRPr="00335DB0">
        <w:rPr>
          <w:rFonts w:ascii="Arial" w:hAnsi="Arial" w:cs="Arial"/>
          <w:b/>
          <w:sz w:val="24"/>
          <w:szCs w:val="24"/>
        </w:rPr>
        <w:t>Title:</w:t>
      </w:r>
      <w:r w:rsidRPr="00335DB0">
        <w:rPr>
          <w:rFonts w:ascii="Arial" w:hAnsi="Arial" w:cs="Arial"/>
          <w:b/>
          <w:sz w:val="24"/>
          <w:szCs w:val="24"/>
        </w:rPr>
        <w:tab/>
      </w:r>
      <w:r w:rsidR="00F44B9A">
        <w:rPr>
          <w:rFonts w:ascii="Arial" w:hAnsi="Arial" w:cs="Arial"/>
          <w:bCs/>
          <w:sz w:val="24"/>
          <w:szCs w:val="24"/>
        </w:rPr>
        <w:t>Enhancement</w:t>
      </w:r>
      <w:r w:rsidR="00820352">
        <w:rPr>
          <w:rFonts w:ascii="Arial" w:hAnsi="Arial" w:cs="Arial"/>
          <w:bCs/>
          <w:sz w:val="24"/>
          <w:szCs w:val="24"/>
        </w:rPr>
        <w:t>s</w:t>
      </w:r>
      <w:r w:rsidR="00F44B9A">
        <w:rPr>
          <w:rFonts w:ascii="Arial" w:hAnsi="Arial" w:cs="Arial"/>
          <w:bCs/>
          <w:sz w:val="24"/>
          <w:szCs w:val="24"/>
        </w:rPr>
        <w:t xml:space="preserve"> for PBCH reception in the CAS</w:t>
      </w:r>
      <w:r w:rsidR="00335DB0" w:rsidRPr="00335DB0">
        <w:rPr>
          <w:rFonts w:ascii="Arial" w:hAnsi="Arial" w:cs="Arial"/>
          <w:bCs/>
          <w:sz w:val="24"/>
          <w:szCs w:val="24"/>
        </w:rPr>
        <w:t xml:space="preserve"> </w:t>
      </w:r>
    </w:p>
    <w:p w14:paraId="62249A0B" w14:textId="77777777" w:rsidR="0088601D" w:rsidRPr="00C848CA" w:rsidRDefault="0088601D" w:rsidP="00335DB0">
      <w:pPr>
        <w:rPr>
          <w:rFonts w:ascii="Arial" w:hAnsi="Arial" w:cs="Arial"/>
          <w:b/>
          <w:sz w:val="24"/>
          <w:szCs w:val="24"/>
        </w:rPr>
      </w:pPr>
      <w:r w:rsidRPr="00335DB0">
        <w:rPr>
          <w:rFonts w:ascii="Arial" w:hAnsi="Arial" w:cs="Arial"/>
          <w:b/>
          <w:sz w:val="24"/>
          <w:szCs w:val="24"/>
        </w:rPr>
        <w:t>Document for:</w:t>
      </w:r>
      <w:r w:rsidRPr="00335DB0">
        <w:rPr>
          <w:rFonts w:ascii="Arial" w:hAnsi="Arial" w:cs="Arial"/>
          <w:b/>
          <w:sz w:val="24"/>
          <w:szCs w:val="24"/>
        </w:rPr>
        <w:tab/>
      </w:r>
      <w:r w:rsidR="00F44B9A">
        <w:rPr>
          <w:rFonts w:ascii="Arial" w:hAnsi="Arial" w:cs="Arial" w:hint="eastAsia"/>
          <w:bCs/>
          <w:sz w:val="24"/>
          <w:szCs w:val="24"/>
        </w:rPr>
        <w:t>Discussion</w:t>
      </w:r>
    </w:p>
    <w:p w14:paraId="31368A57" w14:textId="77777777" w:rsidR="0088601D" w:rsidRPr="00C848CA" w:rsidRDefault="0088601D" w:rsidP="0088601D">
      <w:pPr>
        <w:pStyle w:val="1"/>
      </w:pPr>
      <w:r w:rsidRPr="00C848CA">
        <w:t>1</w:t>
      </w:r>
      <w:r w:rsidR="00BE12D0">
        <w:t>.</w:t>
      </w:r>
      <w:r w:rsidR="00C418B3" w:rsidRPr="00C848CA">
        <w:t xml:space="preserve"> </w:t>
      </w:r>
      <w:r w:rsidRPr="00C848CA">
        <w:t>Introduction</w:t>
      </w:r>
    </w:p>
    <w:p w14:paraId="1465E621" w14:textId="77777777" w:rsidR="003B2600" w:rsidRDefault="00F44B9A" w:rsidP="00DD68AC">
      <w:pPr>
        <w:rPr>
          <w:color w:val="000000"/>
        </w:rPr>
      </w:pPr>
      <w:r>
        <w:rPr>
          <w:color w:val="000000"/>
        </w:rPr>
        <w:t>In RAN1#9</w:t>
      </w:r>
      <w:r w:rsidR="0087676F">
        <w:rPr>
          <w:color w:val="000000"/>
        </w:rPr>
        <w:t>8</w:t>
      </w:r>
      <w:r w:rsidR="003B2600">
        <w:rPr>
          <w:color w:val="000000"/>
        </w:rPr>
        <w:t>bis meeting [1]</w:t>
      </w:r>
      <w:r>
        <w:rPr>
          <w:color w:val="000000"/>
        </w:rPr>
        <w:t xml:space="preserve">, </w:t>
      </w:r>
      <w:r w:rsidR="003B2600">
        <w:rPr>
          <w:color w:val="000000"/>
        </w:rPr>
        <w:t>agreements for detailed enhancements to the physical channels and signals in the CAS are made as follow:</w:t>
      </w:r>
    </w:p>
    <w:p w14:paraId="243A2E25" w14:textId="77777777" w:rsidR="003B2600" w:rsidRDefault="003B2600" w:rsidP="003B2600">
      <w:pPr>
        <w:rPr>
          <w:lang w:eastAsia="x-none"/>
        </w:rPr>
      </w:pPr>
      <w:r w:rsidRPr="00B02B42">
        <w:rPr>
          <w:highlight w:val="green"/>
          <w:lang w:eastAsia="x-none"/>
        </w:rPr>
        <w:t>Agreement:</w:t>
      </w:r>
    </w:p>
    <w:p w14:paraId="67091715" w14:textId="77777777" w:rsidR="003B2600" w:rsidRPr="003B2600" w:rsidRDefault="003B2600" w:rsidP="003B2600">
      <w:pPr>
        <w:rPr>
          <w:lang w:eastAsia="x-none"/>
        </w:rPr>
      </w:pPr>
      <w:r w:rsidRPr="00B02B42">
        <w:rPr>
          <w:lang w:eastAsia="x-none"/>
        </w:rPr>
        <w:t>For the CFI indication in MIB, use 2 bits to indicate CFI among the following: {notConfigured, 1, 2, 3}</w:t>
      </w:r>
    </w:p>
    <w:p w14:paraId="62C77212" w14:textId="77777777" w:rsidR="003B2600" w:rsidRDefault="003B2600" w:rsidP="003B2600">
      <w:pPr>
        <w:rPr>
          <w:lang w:eastAsia="x-none"/>
        </w:rPr>
      </w:pPr>
      <w:r w:rsidRPr="001E2690">
        <w:rPr>
          <w:highlight w:val="green"/>
          <w:lang w:eastAsia="x-none"/>
        </w:rPr>
        <w:t>Agreement:</w:t>
      </w:r>
    </w:p>
    <w:p w14:paraId="186FF688" w14:textId="77777777" w:rsidR="003B2600" w:rsidRDefault="003B2600" w:rsidP="003B2600">
      <w:pPr>
        <w:rPr>
          <w:lang w:eastAsia="x-none"/>
        </w:rPr>
      </w:pPr>
      <w:r>
        <w:rPr>
          <w:lang w:eastAsia="x-none"/>
        </w:rPr>
        <w:t>Repetition of legacy PBCH symbols should be defined</w:t>
      </w:r>
    </w:p>
    <w:p w14:paraId="1A5178A7" w14:textId="77777777" w:rsidR="003B2600" w:rsidRDefault="003B2600" w:rsidP="003B2600">
      <w:pPr>
        <w:numPr>
          <w:ilvl w:val="0"/>
          <w:numId w:val="23"/>
        </w:numPr>
        <w:overflowPunct/>
        <w:autoSpaceDE/>
        <w:autoSpaceDN/>
        <w:adjustRightInd/>
        <w:spacing w:after="0"/>
        <w:textAlignment w:val="auto"/>
        <w:rPr>
          <w:lang w:eastAsia="x-none"/>
        </w:rPr>
      </w:pPr>
      <w:r>
        <w:rPr>
          <w:lang w:eastAsia="x-none"/>
        </w:rPr>
        <w:t xml:space="preserve">FFS how many repetitions are needed. </w:t>
      </w:r>
    </w:p>
    <w:p w14:paraId="428E6FD1" w14:textId="77777777" w:rsidR="003B2600" w:rsidRDefault="003B2600" w:rsidP="003B2600">
      <w:pPr>
        <w:numPr>
          <w:ilvl w:val="0"/>
          <w:numId w:val="23"/>
        </w:numPr>
        <w:overflowPunct/>
        <w:autoSpaceDE/>
        <w:autoSpaceDN/>
        <w:adjustRightInd/>
        <w:spacing w:after="0"/>
        <w:textAlignment w:val="auto"/>
        <w:rPr>
          <w:lang w:eastAsia="x-none"/>
        </w:rPr>
      </w:pPr>
      <w:r>
        <w:rPr>
          <w:lang w:eastAsia="x-none"/>
        </w:rPr>
        <w:t xml:space="preserve">FFS detailed mapping (e.g. whether RE-level rotation, different mapping for different PCI are necessary) </w:t>
      </w:r>
    </w:p>
    <w:p w14:paraId="6D6473E6" w14:textId="4E36F164" w:rsidR="003B2600" w:rsidRDefault="003B2600" w:rsidP="003B2600">
      <w:pPr>
        <w:numPr>
          <w:ilvl w:val="0"/>
          <w:numId w:val="23"/>
        </w:numPr>
        <w:overflowPunct/>
        <w:autoSpaceDE/>
        <w:autoSpaceDN/>
        <w:adjustRightInd/>
        <w:spacing w:after="0"/>
        <w:textAlignment w:val="auto"/>
        <w:rPr>
          <w:lang w:eastAsia="x-none"/>
        </w:rPr>
      </w:pPr>
      <w:r>
        <w:rPr>
          <w:lang w:eastAsia="x-none"/>
        </w:rPr>
        <w:t>FFS whether interference randomization techniques are necessary until R1#99.</w:t>
      </w:r>
    </w:p>
    <w:p w14:paraId="0C26C6D6" w14:textId="77777777" w:rsidR="000745B0" w:rsidRDefault="000745B0" w:rsidP="00DD68AC">
      <w:pPr>
        <w:rPr>
          <w:color w:val="000000"/>
        </w:rPr>
      </w:pPr>
    </w:p>
    <w:p w14:paraId="5DACCEB1" w14:textId="78209479" w:rsidR="003B2600" w:rsidRDefault="003B2600" w:rsidP="00DD68AC">
      <w:pPr>
        <w:rPr>
          <w:color w:val="000000"/>
        </w:rPr>
      </w:pPr>
      <w:r>
        <w:rPr>
          <w:color w:val="000000"/>
        </w:rPr>
        <w:t>This contribution provides link level simulation results to analy</w:t>
      </w:r>
      <w:r w:rsidR="00A10904">
        <w:rPr>
          <w:color w:val="000000"/>
        </w:rPr>
        <w:t>s</w:t>
      </w:r>
      <w:r>
        <w:rPr>
          <w:color w:val="000000"/>
        </w:rPr>
        <w:t xml:space="preserve">e the necessity of </w:t>
      </w:r>
      <w:r w:rsidR="0020425A">
        <w:rPr>
          <w:color w:val="000000"/>
        </w:rPr>
        <w:t>different mappings for different PCI and RE-level rotation</w:t>
      </w:r>
      <w:r w:rsidR="00A10904">
        <w:rPr>
          <w:color w:val="000000"/>
        </w:rPr>
        <w:t xml:space="preserve"> and proposes a</w:t>
      </w:r>
      <w:r w:rsidR="00BB056B">
        <w:rPr>
          <w:color w:val="000000"/>
        </w:rPr>
        <w:t xml:space="preserve"> mapping and encoding method</w:t>
      </w:r>
      <w:r w:rsidR="0020425A">
        <w:rPr>
          <w:color w:val="000000"/>
        </w:rPr>
        <w:t>. In section 2, we present link level evaluation results for PBCH reception. Different mapping</w:t>
      </w:r>
      <w:r w:rsidR="00C75200">
        <w:rPr>
          <w:color w:val="000000"/>
        </w:rPr>
        <w:t xml:space="preserve"> schemes</w:t>
      </w:r>
      <w:r w:rsidR="0020425A">
        <w:rPr>
          <w:color w:val="000000"/>
        </w:rPr>
        <w:t xml:space="preserve"> and RE-level </w:t>
      </w:r>
      <w:r w:rsidR="00697705">
        <w:rPr>
          <w:color w:val="000000"/>
        </w:rPr>
        <w:t>encoding</w:t>
      </w:r>
      <w:r w:rsidR="00BB056B">
        <w:rPr>
          <w:color w:val="000000"/>
        </w:rPr>
        <w:t xml:space="preserve"> for the repeated PBCH</w:t>
      </w:r>
      <w:r w:rsidR="00697705">
        <w:rPr>
          <w:color w:val="000000"/>
        </w:rPr>
        <w:t>, which are proposed in [2] and [3],</w:t>
      </w:r>
      <w:r w:rsidR="00CE6896">
        <w:rPr>
          <w:color w:val="000000"/>
        </w:rPr>
        <w:t xml:space="preserve"> </w:t>
      </w:r>
      <w:r w:rsidR="0020425A">
        <w:rPr>
          <w:color w:val="000000"/>
        </w:rPr>
        <w:t>are both evaluated</w:t>
      </w:r>
      <w:r w:rsidR="00697705">
        <w:rPr>
          <w:color w:val="000000"/>
        </w:rPr>
        <w:t xml:space="preserve"> and compared</w:t>
      </w:r>
      <w:r w:rsidR="0020425A">
        <w:rPr>
          <w:color w:val="000000"/>
        </w:rPr>
        <w:t>. In section 3, we summarize our observations and provide proposals for the way forward.</w:t>
      </w:r>
    </w:p>
    <w:p w14:paraId="498247E6" w14:textId="77777777" w:rsidR="00BE12D0" w:rsidRPr="00C848CA" w:rsidRDefault="00BE12D0" w:rsidP="00BE12D0">
      <w:pPr>
        <w:pStyle w:val="1"/>
      </w:pPr>
      <w:r>
        <w:t>2.</w:t>
      </w:r>
      <w:r w:rsidR="00C418B3">
        <w:t xml:space="preserve"> </w:t>
      </w:r>
      <w:r w:rsidR="002B59CE">
        <w:t>Analysis of PBCH Reception</w:t>
      </w:r>
    </w:p>
    <w:p w14:paraId="260D161A" w14:textId="014A6750" w:rsidR="00D00ADB" w:rsidRPr="00DB2B41" w:rsidRDefault="00D00ADB" w:rsidP="00D00ADB">
      <w:pPr>
        <w:pStyle w:val="2"/>
        <w:rPr>
          <w:lang w:eastAsia="zh-CN"/>
        </w:rPr>
      </w:pPr>
      <w:r w:rsidRPr="00FD3372">
        <w:rPr>
          <w:lang w:eastAsia="zh-CN"/>
        </w:rPr>
        <w:t xml:space="preserve">2.1 </w:t>
      </w:r>
      <w:r w:rsidR="00DA261E">
        <w:rPr>
          <w:lang w:eastAsia="zh-CN"/>
        </w:rPr>
        <w:t>Different</w:t>
      </w:r>
      <w:r w:rsidR="001341C5">
        <w:rPr>
          <w:lang w:eastAsia="zh-CN"/>
        </w:rPr>
        <w:t xml:space="preserve"> </w:t>
      </w:r>
      <w:r w:rsidR="00CE6896">
        <w:rPr>
          <w:lang w:eastAsia="zh-CN"/>
        </w:rPr>
        <w:t>Mappings for different PCI</w:t>
      </w:r>
      <w:r w:rsidR="00AE0C59">
        <w:rPr>
          <w:lang w:eastAsia="zh-CN"/>
        </w:rPr>
        <w:t>s</w:t>
      </w:r>
    </w:p>
    <w:p w14:paraId="5F15AB3A" w14:textId="6F187BAC" w:rsidR="00AC4E59" w:rsidRDefault="00BB056B" w:rsidP="000745B0">
      <w:pPr>
        <w:spacing w:after="60"/>
        <w:rPr>
          <w:lang w:eastAsia="zh-CN"/>
        </w:rPr>
      </w:pPr>
      <w:r>
        <w:rPr>
          <w:lang w:eastAsia="zh-CN"/>
        </w:rPr>
        <w:t xml:space="preserve">Based on </w:t>
      </w:r>
      <w:r w:rsidR="00AC4E59">
        <w:rPr>
          <w:lang w:eastAsia="zh-CN"/>
        </w:rPr>
        <w:t>the mapping s</w:t>
      </w:r>
      <w:r w:rsidR="00F4071D">
        <w:rPr>
          <w:lang w:eastAsia="zh-CN"/>
        </w:rPr>
        <w:t>ch</w:t>
      </w:r>
      <w:r w:rsidR="00AC4E59">
        <w:rPr>
          <w:lang w:eastAsia="zh-CN"/>
        </w:rPr>
        <w:t>eme</w:t>
      </w:r>
      <w:r>
        <w:rPr>
          <w:lang w:eastAsia="zh-CN"/>
        </w:rPr>
        <w:t xml:space="preserve"> (Table 1)</w:t>
      </w:r>
      <w:r w:rsidR="00AC4E59">
        <w:rPr>
          <w:lang w:eastAsia="zh-CN"/>
        </w:rPr>
        <w:t xml:space="preserve"> proposed in [2], we compare the SNR requirement</w:t>
      </w:r>
      <w:r>
        <w:rPr>
          <w:lang w:eastAsia="zh-CN"/>
        </w:rPr>
        <w:t>s of different PCI</w:t>
      </w:r>
      <w:r w:rsidR="00AC4E59">
        <w:rPr>
          <w:lang w:eastAsia="zh-CN"/>
        </w:rPr>
        <w:t xml:space="preserve"> for PBCH reception. </w:t>
      </w:r>
      <w:r>
        <w:rPr>
          <w:lang w:eastAsia="zh-CN"/>
        </w:rPr>
        <w:t>In addition, the link level evaluation of the same PCI with different mappings is also presented.</w:t>
      </w:r>
    </w:p>
    <w:p w14:paraId="194D70BF" w14:textId="77777777" w:rsidR="00932B56" w:rsidRDefault="00932B56" w:rsidP="000745B0">
      <w:pPr>
        <w:spacing w:after="60"/>
        <w:rPr>
          <w:lang w:eastAsia="zh-CN"/>
        </w:rPr>
      </w:pPr>
    </w:p>
    <w:p w14:paraId="5D56AA5C" w14:textId="1E1605BC" w:rsidR="00AC4E59" w:rsidRDefault="00AC4E59" w:rsidP="000745B0">
      <w:pPr>
        <w:pStyle w:val="afb"/>
        <w:keepNext/>
        <w:spacing w:before="0" w:line="240" w:lineRule="auto"/>
        <w:jc w:val="center"/>
        <w:rPr>
          <w:szCs w:val="24"/>
        </w:rPr>
      </w:pPr>
      <w:r w:rsidRPr="00C91517">
        <w:rPr>
          <w:szCs w:val="24"/>
        </w:rPr>
        <w:t xml:space="preserve">Table </w:t>
      </w:r>
      <w:r w:rsidRPr="00C91517">
        <w:rPr>
          <w:i/>
          <w:szCs w:val="24"/>
        </w:rPr>
        <w:fldChar w:fldCharType="begin"/>
      </w:r>
      <w:r w:rsidRPr="00C91517">
        <w:rPr>
          <w:szCs w:val="24"/>
        </w:rPr>
        <w:instrText xml:space="preserve"> SEQ Table \* ARABIC </w:instrText>
      </w:r>
      <w:r w:rsidRPr="00C91517">
        <w:rPr>
          <w:i/>
          <w:szCs w:val="24"/>
        </w:rPr>
        <w:fldChar w:fldCharType="separate"/>
      </w:r>
      <w:r w:rsidRPr="00C91517">
        <w:rPr>
          <w:noProof/>
          <w:szCs w:val="24"/>
        </w:rPr>
        <w:t>1</w:t>
      </w:r>
      <w:r w:rsidRPr="00C91517">
        <w:rPr>
          <w:i/>
          <w:szCs w:val="24"/>
        </w:rPr>
        <w:fldChar w:fldCharType="end"/>
      </w:r>
      <w:r w:rsidRPr="00C91517">
        <w:rPr>
          <w:szCs w:val="24"/>
        </w:rPr>
        <w:t>: Mapping of additional PBCH symbols to empty OFDM symbols within a CAS</w:t>
      </w:r>
    </w:p>
    <w:p w14:paraId="4DE6CBE5" w14:textId="2A28FECA" w:rsidR="000745B0" w:rsidRPr="000745B0" w:rsidRDefault="000745B0" w:rsidP="000745B0">
      <w:pPr>
        <w:jc w:val="center"/>
        <w:rPr>
          <w:lang w:val="en-US" w:eastAsia="zh-CN"/>
        </w:rPr>
      </w:pPr>
      <w:r w:rsidRPr="00AC4E59">
        <w:rPr>
          <w:rFonts w:hint="eastAsia"/>
          <w:sz w:val="18"/>
          <w:lang w:eastAsia="zh-CN"/>
        </w:rPr>
        <w:t>(</w:t>
      </w:r>
      <w:r>
        <w:rPr>
          <w:sz w:val="18"/>
          <w:lang w:eastAsia="zh-CN"/>
        </w:rPr>
        <w:t>T</w:t>
      </w:r>
      <w:r w:rsidRPr="00AC4E59">
        <w:rPr>
          <w:sz w:val="18"/>
          <w:lang w:eastAsia="zh-CN"/>
        </w:rPr>
        <w:t>he meanings of symbol indices and P</w:t>
      </w:r>
      <w:r w:rsidRPr="00AC4E59">
        <w:rPr>
          <w:sz w:val="18"/>
          <w:vertAlign w:val="subscript"/>
          <w:lang w:eastAsia="zh-CN"/>
        </w:rPr>
        <w:t>i</w:t>
      </w:r>
      <w:r>
        <w:rPr>
          <w:sz w:val="18"/>
          <w:lang w:eastAsia="zh-CN"/>
        </w:rPr>
        <w:t>,</w:t>
      </w:r>
      <w:r w:rsidRPr="00AC4E59">
        <w:rPr>
          <w:sz w:val="18"/>
          <w:lang w:eastAsia="zh-CN"/>
        </w:rPr>
        <w:t xml:space="preserve"> </w:t>
      </w:r>
      <w:r>
        <w:rPr>
          <w:sz w:val="18"/>
          <w:lang w:eastAsia="zh-CN"/>
        </w:rPr>
        <w:t>i</w:t>
      </w:r>
      <w:r w:rsidRPr="00AC4E59">
        <w:rPr>
          <w:sz w:val="18"/>
          <w:lang w:eastAsia="zh-CN"/>
        </w:rPr>
        <w:t>=0, 1, 2, 3 are illustrated in [2]</w:t>
      </w:r>
      <w:r>
        <w:rPr>
          <w:sz w:val="18"/>
          <w:lang w:eastAsia="zh-CN"/>
        </w:rPr>
        <w:t>.</w:t>
      </w:r>
      <w:r w:rsidRPr="00AC4E59">
        <w:rPr>
          <w:rFonts w:hint="eastAsia"/>
          <w:sz w:val="18"/>
          <w:lang w:eastAsia="zh-CN"/>
        </w:rPr>
        <w:t>)</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1205"/>
        <w:gridCol w:w="4826"/>
      </w:tblGrid>
      <w:tr w:rsidR="00ED760E" w14:paraId="63D6D123" w14:textId="77777777" w:rsidTr="000745B0">
        <w:trPr>
          <w:trHeight w:val="551"/>
          <w:jc w:val="center"/>
        </w:trPr>
        <w:tc>
          <w:tcPr>
            <w:tcW w:w="1761" w:type="dxa"/>
            <w:shd w:val="clear" w:color="auto" w:fill="auto"/>
            <w:vAlign w:val="center"/>
          </w:tcPr>
          <w:p w14:paraId="60D2608A" w14:textId="04391CE4" w:rsidR="00ED760E" w:rsidRPr="00C91517" w:rsidRDefault="00ED760E" w:rsidP="00ED760E">
            <w:pPr>
              <w:jc w:val="center"/>
              <w:rPr>
                <w:b/>
                <w:bCs/>
                <w:sz w:val="18"/>
              </w:rPr>
            </w:pPr>
            <w:r w:rsidRPr="00C91517">
              <w:rPr>
                <w:b/>
                <w:bCs/>
                <w:i/>
                <w:iCs/>
                <w:sz w:val="18"/>
              </w:rPr>
              <w:t>Scheme Number</w:t>
            </w:r>
          </w:p>
        </w:tc>
        <w:tc>
          <w:tcPr>
            <w:tcW w:w="1205" w:type="dxa"/>
            <w:vAlign w:val="center"/>
          </w:tcPr>
          <w:p w14:paraId="01CE752A" w14:textId="77777777" w:rsidR="00ED760E" w:rsidRPr="00C91517" w:rsidRDefault="00ED760E" w:rsidP="00ED760E">
            <w:pPr>
              <w:jc w:val="center"/>
              <w:rPr>
                <w:b/>
                <w:bCs/>
                <w:sz w:val="18"/>
              </w:rPr>
            </w:pPr>
            <w:r w:rsidRPr="00C91517">
              <w:rPr>
                <w:b/>
                <w:bCs/>
                <w:i/>
                <w:iCs/>
                <w:sz w:val="18"/>
              </w:rPr>
              <w:t>N</w:t>
            </w:r>
            <w:r w:rsidRPr="00C91517">
              <w:rPr>
                <w:b/>
                <w:bCs/>
                <w:i/>
                <w:iCs/>
                <w:sz w:val="18"/>
                <w:vertAlign w:val="subscript"/>
              </w:rPr>
              <w:t>ID</w:t>
            </w:r>
            <w:r w:rsidRPr="00C91517">
              <w:rPr>
                <w:b/>
                <w:bCs/>
                <w:sz w:val="18"/>
              </w:rPr>
              <w:t xml:space="preserve"> </w:t>
            </w:r>
            <w:r w:rsidRPr="00C91517">
              <w:rPr>
                <w:b/>
                <w:bCs/>
                <w:i/>
                <w:iCs/>
                <w:sz w:val="18"/>
              </w:rPr>
              <w:t>mod</w:t>
            </w:r>
            <w:r w:rsidRPr="00C91517">
              <w:rPr>
                <w:b/>
                <w:bCs/>
                <w:sz w:val="18"/>
              </w:rPr>
              <w:t xml:space="preserve"> 12</w:t>
            </w:r>
          </w:p>
        </w:tc>
        <w:tc>
          <w:tcPr>
            <w:tcW w:w="4826" w:type="dxa"/>
            <w:shd w:val="clear" w:color="auto" w:fill="auto"/>
            <w:vAlign w:val="center"/>
          </w:tcPr>
          <w:p w14:paraId="6871765E" w14:textId="77777777" w:rsidR="00ED760E" w:rsidRPr="00C91517" w:rsidRDefault="00ED760E" w:rsidP="00ED760E">
            <w:pPr>
              <w:jc w:val="center"/>
              <w:rPr>
                <w:b/>
                <w:bCs/>
                <w:sz w:val="18"/>
              </w:rPr>
            </w:pPr>
            <w:r w:rsidRPr="00C91517">
              <w:rPr>
                <w:b/>
                <w:bCs/>
                <w:sz w:val="18"/>
              </w:rPr>
              <w:t>Copies of PBCH symbols appearing in the ordered symbol indices {</w:t>
            </w:r>
            <w:r w:rsidRPr="00C91517">
              <w:rPr>
                <w:b/>
                <w:bCs/>
                <w:color w:val="0070C0"/>
                <w:sz w:val="18"/>
              </w:rPr>
              <w:t>3</w:t>
            </w:r>
            <w:r w:rsidRPr="00C91517">
              <w:rPr>
                <w:b/>
                <w:bCs/>
                <w:sz w:val="18"/>
              </w:rPr>
              <w:t>,</w:t>
            </w:r>
            <w:r w:rsidRPr="00C91517">
              <w:rPr>
                <w:b/>
                <w:bCs/>
                <w:color w:val="FF0000"/>
                <w:sz w:val="18"/>
              </w:rPr>
              <w:t>4,11</w:t>
            </w:r>
            <w:r w:rsidRPr="00C91517">
              <w:rPr>
                <w:b/>
                <w:bCs/>
                <w:sz w:val="18"/>
              </w:rPr>
              <w:t>,</w:t>
            </w:r>
            <w:r w:rsidRPr="00C91517">
              <w:rPr>
                <w:b/>
                <w:bCs/>
                <w:color w:val="0070C0"/>
                <w:sz w:val="18"/>
              </w:rPr>
              <w:t>12,13</w:t>
            </w:r>
            <w:r w:rsidRPr="00C91517">
              <w:rPr>
                <w:b/>
                <w:bCs/>
                <w:sz w:val="18"/>
              </w:rPr>
              <w:t>} within a CAS subframe</w:t>
            </w:r>
          </w:p>
        </w:tc>
      </w:tr>
      <w:tr w:rsidR="009C78E2" w14:paraId="109AC900" w14:textId="77777777" w:rsidTr="00BB056B">
        <w:trPr>
          <w:trHeight w:val="239"/>
          <w:jc w:val="center"/>
        </w:trPr>
        <w:tc>
          <w:tcPr>
            <w:tcW w:w="1761" w:type="dxa"/>
            <w:shd w:val="clear" w:color="auto" w:fill="auto"/>
          </w:tcPr>
          <w:p w14:paraId="43220627" w14:textId="77777777" w:rsidR="009C78E2" w:rsidRPr="00C91517" w:rsidRDefault="009C78E2" w:rsidP="009C78E2">
            <w:pPr>
              <w:spacing w:after="120"/>
              <w:jc w:val="center"/>
              <w:rPr>
                <w:sz w:val="18"/>
              </w:rPr>
            </w:pPr>
            <w:r w:rsidRPr="00C91517">
              <w:rPr>
                <w:sz w:val="18"/>
              </w:rPr>
              <w:t>0</w:t>
            </w:r>
          </w:p>
        </w:tc>
        <w:tc>
          <w:tcPr>
            <w:tcW w:w="1205" w:type="dxa"/>
          </w:tcPr>
          <w:p w14:paraId="0B52E93A" w14:textId="77777777" w:rsidR="009C78E2" w:rsidRPr="00C91517" w:rsidRDefault="009C78E2" w:rsidP="009C78E2">
            <w:pPr>
              <w:spacing w:after="120"/>
              <w:jc w:val="center"/>
              <w:rPr>
                <w:sz w:val="18"/>
              </w:rPr>
            </w:pPr>
            <w:r w:rsidRPr="00C91517">
              <w:rPr>
                <w:sz w:val="18"/>
              </w:rPr>
              <w:t>0</w:t>
            </w:r>
          </w:p>
        </w:tc>
        <w:tc>
          <w:tcPr>
            <w:tcW w:w="4826" w:type="dxa"/>
            <w:shd w:val="clear" w:color="auto" w:fill="auto"/>
          </w:tcPr>
          <w:p w14:paraId="06CA0E7F" w14:textId="77777777" w:rsidR="009C78E2" w:rsidRPr="00C91517" w:rsidRDefault="009C78E2" w:rsidP="009C78E2">
            <w:pPr>
              <w:spacing w:after="120"/>
              <w:jc w:val="center"/>
              <w:rPr>
                <w:sz w:val="18"/>
              </w:rPr>
            </w:pPr>
            <m:oMathPara>
              <m:oMath>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2</m:t>
                    </m:r>
                  </m:sub>
                </m:sSub>
                <m:r>
                  <w:rPr>
                    <w:rFonts w:ascii="Cambria Math" w:hAnsi="Cambria Math"/>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0</m:t>
                    </m:r>
                  </m:sub>
                </m:sSub>
                <m:r>
                  <w:rPr>
                    <w:rFonts w:ascii="Cambria Math" w:hAnsi="Cambria Math"/>
                    <w:color w:val="FF0000"/>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1</m:t>
                    </m:r>
                  </m:sub>
                </m:sSub>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2</m:t>
                    </m:r>
                  </m:sub>
                </m:sSub>
                <m:r>
                  <w:rPr>
                    <w:rFonts w:ascii="Cambria Math" w:hAnsi="Cambria Math"/>
                    <w:color w:val="0070C0"/>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3</m:t>
                    </m:r>
                  </m:sub>
                </m:sSub>
                <m:r>
                  <w:rPr>
                    <w:rFonts w:ascii="Cambria Math" w:hAnsi="Cambria Math"/>
                    <w:sz w:val="18"/>
                  </w:rPr>
                  <m:t>}</m:t>
                </m:r>
              </m:oMath>
            </m:oMathPara>
          </w:p>
        </w:tc>
      </w:tr>
      <w:tr w:rsidR="009C78E2" w14:paraId="38EEDB71" w14:textId="77777777" w:rsidTr="00BB056B">
        <w:trPr>
          <w:trHeight w:val="166"/>
          <w:jc w:val="center"/>
        </w:trPr>
        <w:tc>
          <w:tcPr>
            <w:tcW w:w="1761" w:type="dxa"/>
            <w:shd w:val="clear" w:color="auto" w:fill="auto"/>
          </w:tcPr>
          <w:p w14:paraId="1D1DB495" w14:textId="77777777" w:rsidR="009C78E2" w:rsidRPr="00C91517" w:rsidRDefault="009C78E2" w:rsidP="009C78E2">
            <w:pPr>
              <w:spacing w:after="120"/>
              <w:jc w:val="center"/>
              <w:rPr>
                <w:sz w:val="18"/>
              </w:rPr>
            </w:pPr>
            <w:r w:rsidRPr="00C91517">
              <w:rPr>
                <w:sz w:val="18"/>
              </w:rPr>
              <w:t>1</w:t>
            </w:r>
          </w:p>
        </w:tc>
        <w:tc>
          <w:tcPr>
            <w:tcW w:w="1205" w:type="dxa"/>
          </w:tcPr>
          <w:p w14:paraId="17A578B8" w14:textId="77777777" w:rsidR="009C78E2" w:rsidRPr="00C91517" w:rsidRDefault="009C78E2" w:rsidP="009C78E2">
            <w:pPr>
              <w:spacing w:after="120"/>
              <w:jc w:val="center"/>
              <w:rPr>
                <w:sz w:val="18"/>
              </w:rPr>
            </w:pPr>
            <w:r w:rsidRPr="00C91517">
              <w:rPr>
                <w:sz w:val="18"/>
              </w:rPr>
              <w:t>1</w:t>
            </w:r>
          </w:p>
        </w:tc>
        <w:tc>
          <w:tcPr>
            <w:tcW w:w="4826" w:type="dxa"/>
            <w:shd w:val="clear" w:color="auto" w:fill="auto"/>
          </w:tcPr>
          <w:p w14:paraId="4214F459" w14:textId="77777777" w:rsidR="009C78E2" w:rsidRPr="00C91517" w:rsidRDefault="009C78E2" w:rsidP="009C78E2">
            <w:pPr>
              <w:spacing w:after="120"/>
              <w:jc w:val="center"/>
              <w:rPr>
                <w:b/>
                <w:bCs/>
                <w:sz w:val="18"/>
              </w:rPr>
            </w:pPr>
            <m:oMathPara>
              <m:oMath>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2</m:t>
                    </m:r>
                  </m:sub>
                </m:sSub>
                <m:r>
                  <w:rPr>
                    <w:rFonts w:ascii="Cambria Math" w:hAnsi="Cambria Math"/>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0</m:t>
                    </m:r>
                  </m:sub>
                </m:sSub>
                <m:r>
                  <w:rPr>
                    <w:rFonts w:ascii="Cambria Math" w:hAnsi="Cambria Math"/>
                    <w:color w:val="FF0000"/>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1</m:t>
                    </m:r>
                  </m:sub>
                </m:sSub>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3</m:t>
                    </m:r>
                  </m:sub>
                </m:sSub>
                <m:r>
                  <w:rPr>
                    <w:rFonts w:ascii="Cambria Math" w:hAnsi="Cambria Math"/>
                    <w:color w:val="0070C0"/>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2</m:t>
                    </m:r>
                  </m:sub>
                </m:sSub>
                <m:r>
                  <w:rPr>
                    <w:rFonts w:ascii="Cambria Math" w:hAnsi="Cambria Math"/>
                    <w:sz w:val="18"/>
                  </w:rPr>
                  <m:t>}</m:t>
                </m:r>
              </m:oMath>
            </m:oMathPara>
          </w:p>
        </w:tc>
      </w:tr>
      <w:tr w:rsidR="009C78E2" w14:paraId="711ED569" w14:textId="77777777" w:rsidTr="00BB056B">
        <w:trPr>
          <w:trHeight w:val="322"/>
          <w:jc w:val="center"/>
        </w:trPr>
        <w:tc>
          <w:tcPr>
            <w:tcW w:w="1761" w:type="dxa"/>
            <w:shd w:val="clear" w:color="auto" w:fill="auto"/>
          </w:tcPr>
          <w:p w14:paraId="3E65411D" w14:textId="77777777" w:rsidR="009C78E2" w:rsidRPr="00C91517" w:rsidRDefault="009C78E2" w:rsidP="009C78E2">
            <w:pPr>
              <w:spacing w:after="120"/>
              <w:jc w:val="center"/>
              <w:rPr>
                <w:sz w:val="18"/>
              </w:rPr>
            </w:pPr>
            <w:r w:rsidRPr="00C91517">
              <w:rPr>
                <w:sz w:val="18"/>
              </w:rPr>
              <w:t>2</w:t>
            </w:r>
          </w:p>
        </w:tc>
        <w:tc>
          <w:tcPr>
            <w:tcW w:w="1205" w:type="dxa"/>
          </w:tcPr>
          <w:p w14:paraId="4D7FBED1" w14:textId="77777777" w:rsidR="009C78E2" w:rsidRPr="00C91517" w:rsidRDefault="009C78E2" w:rsidP="009C78E2">
            <w:pPr>
              <w:spacing w:after="120"/>
              <w:jc w:val="center"/>
              <w:rPr>
                <w:sz w:val="18"/>
              </w:rPr>
            </w:pPr>
            <w:r w:rsidRPr="00C91517">
              <w:rPr>
                <w:sz w:val="18"/>
              </w:rPr>
              <w:t>2</w:t>
            </w:r>
          </w:p>
        </w:tc>
        <w:tc>
          <w:tcPr>
            <w:tcW w:w="4826" w:type="dxa"/>
            <w:shd w:val="clear" w:color="auto" w:fill="auto"/>
          </w:tcPr>
          <w:p w14:paraId="38C82421" w14:textId="77777777" w:rsidR="009C78E2" w:rsidRPr="00C91517" w:rsidRDefault="009C78E2" w:rsidP="009C78E2">
            <w:pPr>
              <w:spacing w:after="120"/>
              <w:jc w:val="center"/>
              <w:rPr>
                <w:sz w:val="18"/>
              </w:rPr>
            </w:pPr>
            <m:oMathPara>
              <m:oMath>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3</m:t>
                    </m:r>
                  </m:sub>
                </m:sSub>
                <m:r>
                  <w:rPr>
                    <w:rFonts w:ascii="Cambria Math" w:hAnsi="Cambria Math"/>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0</m:t>
                    </m:r>
                  </m:sub>
                </m:sSub>
                <m:r>
                  <w:rPr>
                    <w:rFonts w:ascii="Cambria Math" w:hAnsi="Cambria Math"/>
                    <w:color w:val="FF0000"/>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1</m:t>
                    </m:r>
                  </m:sub>
                </m:sSub>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2</m:t>
                    </m:r>
                  </m:sub>
                </m:sSub>
                <m:r>
                  <w:rPr>
                    <w:rFonts w:ascii="Cambria Math" w:hAnsi="Cambria Math"/>
                    <w:color w:val="0070C0"/>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2</m:t>
                    </m:r>
                  </m:sub>
                </m:sSub>
                <m:r>
                  <w:rPr>
                    <w:rFonts w:ascii="Cambria Math" w:hAnsi="Cambria Math"/>
                    <w:sz w:val="18"/>
                  </w:rPr>
                  <m:t>}</m:t>
                </m:r>
              </m:oMath>
            </m:oMathPara>
          </w:p>
        </w:tc>
      </w:tr>
      <w:tr w:rsidR="009C78E2" w14:paraId="0008D061" w14:textId="77777777" w:rsidTr="00BB056B">
        <w:trPr>
          <w:trHeight w:val="322"/>
          <w:jc w:val="center"/>
        </w:trPr>
        <w:tc>
          <w:tcPr>
            <w:tcW w:w="1761" w:type="dxa"/>
            <w:shd w:val="clear" w:color="auto" w:fill="auto"/>
          </w:tcPr>
          <w:p w14:paraId="46EE0BAA" w14:textId="77777777" w:rsidR="009C78E2" w:rsidRPr="00C91517" w:rsidRDefault="009C78E2" w:rsidP="009C78E2">
            <w:pPr>
              <w:spacing w:after="120"/>
              <w:jc w:val="center"/>
              <w:rPr>
                <w:sz w:val="18"/>
              </w:rPr>
            </w:pPr>
            <w:r w:rsidRPr="00C91517">
              <w:rPr>
                <w:sz w:val="18"/>
              </w:rPr>
              <w:t>3</w:t>
            </w:r>
          </w:p>
        </w:tc>
        <w:tc>
          <w:tcPr>
            <w:tcW w:w="1205" w:type="dxa"/>
          </w:tcPr>
          <w:p w14:paraId="35424F9A" w14:textId="77777777" w:rsidR="009C78E2" w:rsidRPr="00C91517" w:rsidRDefault="009C78E2" w:rsidP="009C78E2">
            <w:pPr>
              <w:spacing w:after="120"/>
              <w:jc w:val="center"/>
              <w:rPr>
                <w:sz w:val="18"/>
              </w:rPr>
            </w:pPr>
            <w:r w:rsidRPr="00C91517">
              <w:rPr>
                <w:sz w:val="18"/>
              </w:rPr>
              <w:t>3</w:t>
            </w:r>
          </w:p>
        </w:tc>
        <w:tc>
          <w:tcPr>
            <w:tcW w:w="4826" w:type="dxa"/>
            <w:shd w:val="clear" w:color="auto" w:fill="auto"/>
          </w:tcPr>
          <w:p w14:paraId="4BF48E6D" w14:textId="77777777" w:rsidR="009C78E2" w:rsidRPr="00C91517" w:rsidRDefault="009C78E2" w:rsidP="009C78E2">
            <w:pPr>
              <w:spacing w:after="120"/>
              <w:jc w:val="center"/>
              <w:rPr>
                <w:sz w:val="18"/>
              </w:rPr>
            </w:pPr>
            <m:oMathPara>
              <m:oMath>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3</m:t>
                    </m:r>
                  </m:sub>
                </m:sSub>
                <m:r>
                  <w:rPr>
                    <w:rFonts w:ascii="Cambria Math" w:hAnsi="Cambria Math"/>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0</m:t>
                    </m:r>
                  </m:sub>
                </m:sSub>
                <m:r>
                  <w:rPr>
                    <w:rFonts w:ascii="Cambria Math" w:hAnsi="Cambria Math"/>
                    <w:color w:val="FF0000"/>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1</m:t>
                    </m:r>
                  </m:sub>
                </m:sSub>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3</m:t>
                    </m:r>
                  </m:sub>
                </m:sSub>
                <m:r>
                  <w:rPr>
                    <w:rFonts w:ascii="Cambria Math" w:hAnsi="Cambria Math"/>
                    <w:color w:val="0070C0"/>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2</m:t>
                    </m:r>
                  </m:sub>
                </m:sSub>
                <m:r>
                  <w:rPr>
                    <w:rFonts w:ascii="Cambria Math" w:hAnsi="Cambria Math"/>
                    <w:sz w:val="18"/>
                  </w:rPr>
                  <m:t>}</m:t>
                </m:r>
              </m:oMath>
            </m:oMathPara>
          </w:p>
        </w:tc>
      </w:tr>
      <w:tr w:rsidR="009C78E2" w14:paraId="5EB66B57" w14:textId="77777777" w:rsidTr="00BB056B">
        <w:trPr>
          <w:trHeight w:val="322"/>
          <w:jc w:val="center"/>
        </w:trPr>
        <w:tc>
          <w:tcPr>
            <w:tcW w:w="1761" w:type="dxa"/>
            <w:shd w:val="clear" w:color="auto" w:fill="auto"/>
          </w:tcPr>
          <w:p w14:paraId="6D2ED87A" w14:textId="77777777" w:rsidR="009C78E2" w:rsidRPr="00C91517" w:rsidRDefault="009C78E2" w:rsidP="009C78E2">
            <w:pPr>
              <w:spacing w:after="120"/>
              <w:jc w:val="center"/>
              <w:rPr>
                <w:sz w:val="18"/>
              </w:rPr>
            </w:pPr>
            <w:r w:rsidRPr="00C91517">
              <w:rPr>
                <w:sz w:val="18"/>
              </w:rPr>
              <w:lastRenderedPageBreak/>
              <w:t>4</w:t>
            </w:r>
          </w:p>
        </w:tc>
        <w:tc>
          <w:tcPr>
            <w:tcW w:w="1205" w:type="dxa"/>
          </w:tcPr>
          <w:p w14:paraId="3933A5DA" w14:textId="77777777" w:rsidR="009C78E2" w:rsidRPr="00C91517" w:rsidRDefault="009C78E2" w:rsidP="009C78E2">
            <w:pPr>
              <w:spacing w:after="120"/>
              <w:jc w:val="center"/>
              <w:rPr>
                <w:sz w:val="18"/>
              </w:rPr>
            </w:pPr>
            <w:r w:rsidRPr="00C91517">
              <w:rPr>
                <w:sz w:val="18"/>
              </w:rPr>
              <w:t>4</w:t>
            </w:r>
          </w:p>
        </w:tc>
        <w:tc>
          <w:tcPr>
            <w:tcW w:w="4826" w:type="dxa"/>
            <w:shd w:val="clear" w:color="auto" w:fill="auto"/>
          </w:tcPr>
          <w:p w14:paraId="0D6E621B" w14:textId="77777777" w:rsidR="009C78E2" w:rsidRPr="00C91517" w:rsidRDefault="009C78E2" w:rsidP="009C78E2">
            <w:pPr>
              <w:spacing w:after="120"/>
              <w:jc w:val="center"/>
              <w:rPr>
                <w:sz w:val="18"/>
              </w:rPr>
            </w:pPr>
            <m:oMathPara>
              <m:oMath>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3</m:t>
                    </m:r>
                  </m:sub>
                </m:sSub>
                <m:r>
                  <w:rPr>
                    <w:rFonts w:ascii="Cambria Math" w:hAnsi="Cambria Math"/>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0</m:t>
                    </m:r>
                  </m:sub>
                </m:sSub>
                <m:r>
                  <w:rPr>
                    <w:rFonts w:ascii="Cambria Math" w:hAnsi="Cambria Math"/>
                    <w:color w:val="FF0000"/>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1</m:t>
                    </m:r>
                  </m:sub>
                </m:sSub>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2</m:t>
                    </m:r>
                  </m:sub>
                </m:sSub>
                <m:r>
                  <w:rPr>
                    <w:rFonts w:ascii="Cambria Math" w:hAnsi="Cambria Math"/>
                    <w:color w:val="0070C0"/>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3</m:t>
                    </m:r>
                  </m:sub>
                </m:sSub>
                <m:r>
                  <w:rPr>
                    <w:rFonts w:ascii="Cambria Math" w:hAnsi="Cambria Math"/>
                    <w:sz w:val="18"/>
                  </w:rPr>
                  <m:t>}</m:t>
                </m:r>
              </m:oMath>
            </m:oMathPara>
          </w:p>
        </w:tc>
      </w:tr>
      <w:tr w:rsidR="009C78E2" w14:paraId="342A5239" w14:textId="77777777" w:rsidTr="00BB056B">
        <w:trPr>
          <w:trHeight w:val="322"/>
          <w:jc w:val="center"/>
        </w:trPr>
        <w:tc>
          <w:tcPr>
            <w:tcW w:w="1761" w:type="dxa"/>
            <w:shd w:val="clear" w:color="auto" w:fill="auto"/>
          </w:tcPr>
          <w:p w14:paraId="1740D807" w14:textId="77777777" w:rsidR="009C78E2" w:rsidRPr="00C91517" w:rsidRDefault="009C78E2" w:rsidP="009C78E2">
            <w:pPr>
              <w:spacing w:after="120"/>
              <w:jc w:val="center"/>
              <w:rPr>
                <w:sz w:val="18"/>
              </w:rPr>
            </w:pPr>
            <w:r w:rsidRPr="00C91517">
              <w:rPr>
                <w:sz w:val="18"/>
              </w:rPr>
              <w:t>5</w:t>
            </w:r>
          </w:p>
        </w:tc>
        <w:tc>
          <w:tcPr>
            <w:tcW w:w="1205" w:type="dxa"/>
          </w:tcPr>
          <w:p w14:paraId="2DAC3BD7" w14:textId="77777777" w:rsidR="009C78E2" w:rsidRPr="00C91517" w:rsidRDefault="009C78E2" w:rsidP="009C78E2">
            <w:pPr>
              <w:spacing w:after="120"/>
              <w:jc w:val="center"/>
              <w:rPr>
                <w:sz w:val="18"/>
              </w:rPr>
            </w:pPr>
            <w:r w:rsidRPr="00C91517">
              <w:rPr>
                <w:sz w:val="18"/>
              </w:rPr>
              <w:t>5</w:t>
            </w:r>
          </w:p>
        </w:tc>
        <w:tc>
          <w:tcPr>
            <w:tcW w:w="4826" w:type="dxa"/>
            <w:shd w:val="clear" w:color="auto" w:fill="auto"/>
          </w:tcPr>
          <w:p w14:paraId="438082E5" w14:textId="77777777" w:rsidR="009C78E2" w:rsidRPr="00C91517" w:rsidRDefault="009C78E2" w:rsidP="009C78E2">
            <w:pPr>
              <w:spacing w:after="120"/>
              <w:jc w:val="center"/>
              <w:rPr>
                <w:sz w:val="18"/>
              </w:rPr>
            </w:pPr>
            <m:oMathPara>
              <m:oMath>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2</m:t>
                    </m:r>
                  </m:sub>
                </m:sSub>
                <m:r>
                  <w:rPr>
                    <w:rFonts w:ascii="Cambria Math" w:hAnsi="Cambria Math"/>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0</m:t>
                    </m:r>
                  </m:sub>
                </m:sSub>
                <m:r>
                  <w:rPr>
                    <w:rFonts w:ascii="Cambria Math" w:hAnsi="Cambria Math"/>
                    <w:color w:val="FF0000"/>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1</m:t>
                    </m:r>
                  </m:sub>
                </m:sSub>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3</m:t>
                    </m:r>
                  </m:sub>
                </m:sSub>
                <m:r>
                  <w:rPr>
                    <w:rFonts w:ascii="Cambria Math" w:hAnsi="Cambria Math"/>
                    <w:color w:val="0070C0"/>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3</m:t>
                    </m:r>
                  </m:sub>
                </m:sSub>
                <m:r>
                  <w:rPr>
                    <w:rFonts w:ascii="Cambria Math" w:hAnsi="Cambria Math"/>
                    <w:sz w:val="18"/>
                  </w:rPr>
                  <m:t>}</m:t>
                </m:r>
              </m:oMath>
            </m:oMathPara>
          </w:p>
        </w:tc>
      </w:tr>
      <w:tr w:rsidR="009C78E2" w14:paraId="2AE3D89D" w14:textId="77777777" w:rsidTr="00BB056B">
        <w:trPr>
          <w:trHeight w:val="322"/>
          <w:jc w:val="center"/>
        </w:trPr>
        <w:tc>
          <w:tcPr>
            <w:tcW w:w="1761" w:type="dxa"/>
            <w:shd w:val="clear" w:color="auto" w:fill="auto"/>
          </w:tcPr>
          <w:p w14:paraId="56A1360A" w14:textId="77777777" w:rsidR="009C78E2" w:rsidRPr="00C91517" w:rsidRDefault="009C78E2" w:rsidP="009C78E2">
            <w:pPr>
              <w:spacing w:after="120"/>
              <w:jc w:val="center"/>
              <w:rPr>
                <w:sz w:val="18"/>
              </w:rPr>
            </w:pPr>
            <w:r w:rsidRPr="00C91517">
              <w:rPr>
                <w:sz w:val="18"/>
              </w:rPr>
              <w:t>6</w:t>
            </w:r>
          </w:p>
        </w:tc>
        <w:tc>
          <w:tcPr>
            <w:tcW w:w="1205" w:type="dxa"/>
          </w:tcPr>
          <w:p w14:paraId="01A2F59A" w14:textId="77777777" w:rsidR="009C78E2" w:rsidRPr="00C91517" w:rsidRDefault="009C78E2" w:rsidP="009C78E2">
            <w:pPr>
              <w:spacing w:after="120"/>
              <w:jc w:val="center"/>
              <w:rPr>
                <w:sz w:val="18"/>
              </w:rPr>
            </w:pPr>
            <w:r w:rsidRPr="00C91517">
              <w:rPr>
                <w:sz w:val="18"/>
              </w:rPr>
              <w:t>6</w:t>
            </w:r>
          </w:p>
        </w:tc>
        <w:tc>
          <w:tcPr>
            <w:tcW w:w="4826" w:type="dxa"/>
            <w:shd w:val="clear" w:color="auto" w:fill="auto"/>
          </w:tcPr>
          <w:p w14:paraId="63B4D1DC" w14:textId="77777777" w:rsidR="009C78E2" w:rsidRPr="00C91517" w:rsidRDefault="009C78E2" w:rsidP="009C78E2">
            <w:pPr>
              <w:spacing w:after="120"/>
              <w:jc w:val="center"/>
              <w:rPr>
                <w:sz w:val="18"/>
              </w:rPr>
            </w:pPr>
            <m:oMathPara>
              <m:oMath>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2</m:t>
                    </m:r>
                  </m:sub>
                </m:sSub>
                <m:r>
                  <w:rPr>
                    <w:rFonts w:ascii="Cambria Math" w:hAnsi="Cambria Math"/>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1</m:t>
                    </m:r>
                  </m:sub>
                </m:sSub>
                <m:r>
                  <w:rPr>
                    <w:rFonts w:ascii="Cambria Math" w:hAnsi="Cambria Math"/>
                    <w:color w:val="FF0000"/>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0</m:t>
                    </m:r>
                  </m:sub>
                </m:sSub>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2</m:t>
                    </m:r>
                  </m:sub>
                </m:sSub>
                <m:r>
                  <w:rPr>
                    <w:rFonts w:ascii="Cambria Math" w:hAnsi="Cambria Math"/>
                    <w:color w:val="0070C0"/>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3</m:t>
                    </m:r>
                  </m:sub>
                </m:sSub>
                <m:r>
                  <w:rPr>
                    <w:rFonts w:ascii="Cambria Math" w:hAnsi="Cambria Math"/>
                    <w:sz w:val="18"/>
                  </w:rPr>
                  <m:t>}</m:t>
                </m:r>
              </m:oMath>
            </m:oMathPara>
          </w:p>
        </w:tc>
      </w:tr>
      <w:tr w:rsidR="009C78E2" w14:paraId="2F41C53A" w14:textId="77777777" w:rsidTr="00BB056B">
        <w:trPr>
          <w:trHeight w:val="333"/>
          <w:jc w:val="center"/>
        </w:trPr>
        <w:tc>
          <w:tcPr>
            <w:tcW w:w="1761" w:type="dxa"/>
            <w:shd w:val="clear" w:color="auto" w:fill="auto"/>
          </w:tcPr>
          <w:p w14:paraId="01F9CF5D" w14:textId="77777777" w:rsidR="009C78E2" w:rsidRPr="00C91517" w:rsidRDefault="009C78E2" w:rsidP="009C78E2">
            <w:pPr>
              <w:spacing w:after="120"/>
              <w:jc w:val="center"/>
              <w:rPr>
                <w:sz w:val="18"/>
              </w:rPr>
            </w:pPr>
            <w:r w:rsidRPr="00C91517">
              <w:rPr>
                <w:sz w:val="18"/>
              </w:rPr>
              <w:t>7</w:t>
            </w:r>
          </w:p>
        </w:tc>
        <w:tc>
          <w:tcPr>
            <w:tcW w:w="1205" w:type="dxa"/>
          </w:tcPr>
          <w:p w14:paraId="6794CB78" w14:textId="77777777" w:rsidR="009C78E2" w:rsidRPr="00C91517" w:rsidRDefault="009C78E2" w:rsidP="009C78E2">
            <w:pPr>
              <w:spacing w:after="120"/>
              <w:jc w:val="center"/>
              <w:rPr>
                <w:sz w:val="18"/>
              </w:rPr>
            </w:pPr>
            <w:r w:rsidRPr="00C91517">
              <w:rPr>
                <w:sz w:val="18"/>
              </w:rPr>
              <w:t>7</w:t>
            </w:r>
          </w:p>
        </w:tc>
        <w:tc>
          <w:tcPr>
            <w:tcW w:w="4826" w:type="dxa"/>
            <w:shd w:val="clear" w:color="auto" w:fill="auto"/>
          </w:tcPr>
          <w:p w14:paraId="524EACA3" w14:textId="77777777" w:rsidR="009C78E2" w:rsidRPr="00C91517" w:rsidRDefault="009C78E2" w:rsidP="009C78E2">
            <w:pPr>
              <w:spacing w:after="120"/>
              <w:jc w:val="center"/>
              <w:rPr>
                <w:sz w:val="18"/>
              </w:rPr>
            </w:pPr>
            <m:oMathPara>
              <m:oMath>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2</m:t>
                    </m:r>
                  </m:sub>
                </m:sSub>
                <m:r>
                  <w:rPr>
                    <w:rFonts w:ascii="Cambria Math" w:hAnsi="Cambria Math"/>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1</m:t>
                    </m:r>
                  </m:sub>
                </m:sSub>
                <m:r>
                  <w:rPr>
                    <w:rFonts w:ascii="Cambria Math" w:hAnsi="Cambria Math"/>
                    <w:color w:val="FF0000"/>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0</m:t>
                    </m:r>
                  </m:sub>
                </m:sSub>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3</m:t>
                    </m:r>
                  </m:sub>
                </m:sSub>
                <m:r>
                  <w:rPr>
                    <w:rFonts w:ascii="Cambria Math" w:hAnsi="Cambria Math"/>
                    <w:color w:val="0070C0"/>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2</m:t>
                    </m:r>
                  </m:sub>
                </m:sSub>
                <m:r>
                  <w:rPr>
                    <w:rFonts w:ascii="Cambria Math" w:hAnsi="Cambria Math"/>
                    <w:sz w:val="18"/>
                  </w:rPr>
                  <m:t>}</m:t>
                </m:r>
              </m:oMath>
            </m:oMathPara>
          </w:p>
        </w:tc>
      </w:tr>
      <w:tr w:rsidR="009C78E2" w14:paraId="237794D5" w14:textId="77777777" w:rsidTr="00BB056B">
        <w:trPr>
          <w:trHeight w:val="322"/>
          <w:jc w:val="center"/>
        </w:trPr>
        <w:tc>
          <w:tcPr>
            <w:tcW w:w="1761" w:type="dxa"/>
            <w:shd w:val="clear" w:color="auto" w:fill="auto"/>
          </w:tcPr>
          <w:p w14:paraId="09381E03" w14:textId="77777777" w:rsidR="009C78E2" w:rsidRPr="00C91517" w:rsidRDefault="009C78E2" w:rsidP="009C78E2">
            <w:pPr>
              <w:spacing w:after="120"/>
              <w:jc w:val="center"/>
              <w:rPr>
                <w:sz w:val="18"/>
              </w:rPr>
            </w:pPr>
            <w:r w:rsidRPr="00C91517">
              <w:rPr>
                <w:sz w:val="18"/>
              </w:rPr>
              <w:t>8</w:t>
            </w:r>
          </w:p>
        </w:tc>
        <w:tc>
          <w:tcPr>
            <w:tcW w:w="1205" w:type="dxa"/>
          </w:tcPr>
          <w:p w14:paraId="48E407B2" w14:textId="77777777" w:rsidR="009C78E2" w:rsidRPr="00C91517" w:rsidRDefault="009C78E2" w:rsidP="009C78E2">
            <w:pPr>
              <w:spacing w:after="120"/>
              <w:jc w:val="center"/>
              <w:rPr>
                <w:sz w:val="18"/>
              </w:rPr>
            </w:pPr>
            <w:r w:rsidRPr="00C91517">
              <w:rPr>
                <w:sz w:val="18"/>
              </w:rPr>
              <w:t>8</w:t>
            </w:r>
          </w:p>
        </w:tc>
        <w:tc>
          <w:tcPr>
            <w:tcW w:w="4826" w:type="dxa"/>
            <w:shd w:val="clear" w:color="auto" w:fill="auto"/>
          </w:tcPr>
          <w:p w14:paraId="6F0810C0" w14:textId="77777777" w:rsidR="009C78E2" w:rsidRPr="00C91517" w:rsidRDefault="009C78E2" w:rsidP="009C78E2">
            <w:pPr>
              <w:spacing w:after="120"/>
              <w:jc w:val="center"/>
              <w:rPr>
                <w:sz w:val="18"/>
              </w:rPr>
            </w:pPr>
            <m:oMathPara>
              <m:oMath>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3</m:t>
                    </m:r>
                  </m:sub>
                </m:sSub>
                <m:r>
                  <w:rPr>
                    <w:rFonts w:ascii="Cambria Math" w:hAnsi="Cambria Math"/>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1</m:t>
                    </m:r>
                  </m:sub>
                </m:sSub>
                <m:r>
                  <w:rPr>
                    <w:rFonts w:ascii="Cambria Math" w:hAnsi="Cambria Math"/>
                    <w:color w:val="FF0000"/>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0</m:t>
                    </m:r>
                  </m:sub>
                </m:sSub>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2</m:t>
                    </m:r>
                  </m:sub>
                </m:sSub>
                <m:r>
                  <w:rPr>
                    <w:rFonts w:ascii="Cambria Math" w:hAnsi="Cambria Math"/>
                    <w:color w:val="0070C0"/>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2</m:t>
                    </m:r>
                  </m:sub>
                </m:sSub>
                <m:r>
                  <w:rPr>
                    <w:rFonts w:ascii="Cambria Math" w:hAnsi="Cambria Math"/>
                    <w:sz w:val="18"/>
                  </w:rPr>
                  <m:t>}</m:t>
                </m:r>
              </m:oMath>
            </m:oMathPara>
          </w:p>
        </w:tc>
      </w:tr>
      <w:tr w:rsidR="009C78E2" w14:paraId="675E485D" w14:textId="77777777" w:rsidTr="00BB056B">
        <w:trPr>
          <w:trHeight w:val="322"/>
          <w:jc w:val="center"/>
        </w:trPr>
        <w:tc>
          <w:tcPr>
            <w:tcW w:w="1761" w:type="dxa"/>
            <w:shd w:val="clear" w:color="auto" w:fill="auto"/>
          </w:tcPr>
          <w:p w14:paraId="3D956541" w14:textId="77777777" w:rsidR="009C78E2" w:rsidRPr="00C91517" w:rsidRDefault="009C78E2" w:rsidP="009C78E2">
            <w:pPr>
              <w:spacing w:after="120"/>
              <w:jc w:val="center"/>
              <w:rPr>
                <w:sz w:val="18"/>
              </w:rPr>
            </w:pPr>
            <w:r w:rsidRPr="00C91517">
              <w:rPr>
                <w:sz w:val="18"/>
              </w:rPr>
              <w:t>9</w:t>
            </w:r>
          </w:p>
        </w:tc>
        <w:tc>
          <w:tcPr>
            <w:tcW w:w="1205" w:type="dxa"/>
          </w:tcPr>
          <w:p w14:paraId="275A3918" w14:textId="77777777" w:rsidR="009C78E2" w:rsidRPr="00C91517" w:rsidRDefault="009C78E2" w:rsidP="009C78E2">
            <w:pPr>
              <w:spacing w:after="120"/>
              <w:jc w:val="center"/>
              <w:rPr>
                <w:sz w:val="18"/>
              </w:rPr>
            </w:pPr>
            <w:r w:rsidRPr="00C91517">
              <w:rPr>
                <w:sz w:val="18"/>
              </w:rPr>
              <w:t>9</w:t>
            </w:r>
          </w:p>
        </w:tc>
        <w:tc>
          <w:tcPr>
            <w:tcW w:w="4826" w:type="dxa"/>
            <w:shd w:val="clear" w:color="auto" w:fill="auto"/>
          </w:tcPr>
          <w:p w14:paraId="4B4D1653" w14:textId="77777777" w:rsidR="009C78E2" w:rsidRPr="00C91517" w:rsidRDefault="009C78E2" w:rsidP="009C78E2">
            <w:pPr>
              <w:spacing w:after="120"/>
              <w:jc w:val="center"/>
              <w:rPr>
                <w:sz w:val="18"/>
              </w:rPr>
            </w:pPr>
            <m:oMathPara>
              <m:oMath>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3</m:t>
                    </m:r>
                  </m:sub>
                </m:sSub>
                <m:r>
                  <w:rPr>
                    <w:rFonts w:ascii="Cambria Math" w:hAnsi="Cambria Math"/>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1</m:t>
                    </m:r>
                  </m:sub>
                </m:sSub>
                <m:r>
                  <w:rPr>
                    <w:rFonts w:ascii="Cambria Math" w:hAnsi="Cambria Math"/>
                    <w:color w:val="FF0000"/>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0</m:t>
                    </m:r>
                  </m:sub>
                </m:sSub>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3</m:t>
                    </m:r>
                  </m:sub>
                </m:sSub>
                <m:r>
                  <w:rPr>
                    <w:rFonts w:ascii="Cambria Math" w:hAnsi="Cambria Math"/>
                    <w:color w:val="0070C0"/>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2</m:t>
                    </m:r>
                  </m:sub>
                </m:sSub>
                <m:r>
                  <w:rPr>
                    <w:rFonts w:ascii="Cambria Math" w:hAnsi="Cambria Math"/>
                    <w:sz w:val="18"/>
                  </w:rPr>
                  <m:t>}</m:t>
                </m:r>
              </m:oMath>
            </m:oMathPara>
          </w:p>
        </w:tc>
      </w:tr>
      <w:tr w:rsidR="009C78E2" w14:paraId="63287BFC" w14:textId="77777777" w:rsidTr="00BB056B">
        <w:trPr>
          <w:trHeight w:val="322"/>
          <w:jc w:val="center"/>
        </w:trPr>
        <w:tc>
          <w:tcPr>
            <w:tcW w:w="1761" w:type="dxa"/>
            <w:shd w:val="clear" w:color="auto" w:fill="auto"/>
          </w:tcPr>
          <w:p w14:paraId="270B0C4D" w14:textId="77777777" w:rsidR="009C78E2" w:rsidRPr="00C91517" w:rsidRDefault="009C78E2" w:rsidP="009C78E2">
            <w:pPr>
              <w:spacing w:after="120"/>
              <w:jc w:val="center"/>
              <w:rPr>
                <w:sz w:val="18"/>
              </w:rPr>
            </w:pPr>
            <w:r w:rsidRPr="00C91517">
              <w:rPr>
                <w:sz w:val="18"/>
              </w:rPr>
              <w:t>10</w:t>
            </w:r>
          </w:p>
        </w:tc>
        <w:tc>
          <w:tcPr>
            <w:tcW w:w="1205" w:type="dxa"/>
          </w:tcPr>
          <w:p w14:paraId="6DE3AAC1" w14:textId="77777777" w:rsidR="009C78E2" w:rsidRPr="00C91517" w:rsidRDefault="009C78E2" w:rsidP="009C78E2">
            <w:pPr>
              <w:spacing w:after="120"/>
              <w:jc w:val="center"/>
              <w:rPr>
                <w:sz w:val="18"/>
              </w:rPr>
            </w:pPr>
            <w:r w:rsidRPr="00C91517">
              <w:rPr>
                <w:sz w:val="18"/>
              </w:rPr>
              <w:t>10</w:t>
            </w:r>
          </w:p>
        </w:tc>
        <w:tc>
          <w:tcPr>
            <w:tcW w:w="4826" w:type="dxa"/>
            <w:shd w:val="clear" w:color="auto" w:fill="auto"/>
          </w:tcPr>
          <w:p w14:paraId="521AA493" w14:textId="77777777" w:rsidR="009C78E2" w:rsidRPr="00C91517" w:rsidRDefault="009C78E2" w:rsidP="009C78E2">
            <w:pPr>
              <w:spacing w:after="120"/>
              <w:jc w:val="center"/>
              <w:rPr>
                <w:sz w:val="18"/>
              </w:rPr>
            </w:pPr>
            <m:oMathPara>
              <m:oMath>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3</m:t>
                    </m:r>
                  </m:sub>
                </m:sSub>
                <m:r>
                  <w:rPr>
                    <w:rFonts w:ascii="Cambria Math" w:hAnsi="Cambria Math"/>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1</m:t>
                    </m:r>
                  </m:sub>
                </m:sSub>
                <m:r>
                  <w:rPr>
                    <w:rFonts w:ascii="Cambria Math" w:hAnsi="Cambria Math"/>
                    <w:color w:val="FF0000"/>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0</m:t>
                    </m:r>
                  </m:sub>
                </m:sSub>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2</m:t>
                    </m:r>
                  </m:sub>
                </m:sSub>
                <m:r>
                  <w:rPr>
                    <w:rFonts w:ascii="Cambria Math" w:hAnsi="Cambria Math"/>
                    <w:color w:val="0070C0"/>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3</m:t>
                    </m:r>
                  </m:sub>
                </m:sSub>
                <m:r>
                  <w:rPr>
                    <w:rFonts w:ascii="Cambria Math" w:hAnsi="Cambria Math"/>
                    <w:sz w:val="18"/>
                  </w:rPr>
                  <m:t>}</m:t>
                </m:r>
              </m:oMath>
            </m:oMathPara>
          </w:p>
        </w:tc>
      </w:tr>
      <w:tr w:rsidR="009C78E2" w14:paraId="46D3AF87" w14:textId="77777777" w:rsidTr="00BB056B">
        <w:trPr>
          <w:trHeight w:val="322"/>
          <w:jc w:val="center"/>
        </w:trPr>
        <w:tc>
          <w:tcPr>
            <w:tcW w:w="1761" w:type="dxa"/>
            <w:shd w:val="clear" w:color="auto" w:fill="auto"/>
          </w:tcPr>
          <w:p w14:paraId="2329518F" w14:textId="77777777" w:rsidR="009C78E2" w:rsidRPr="00C91517" w:rsidRDefault="009C78E2" w:rsidP="009C78E2">
            <w:pPr>
              <w:spacing w:after="120"/>
              <w:jc w:val="center"/>
              <w:rPr>
                <w:sz w:val="18"/>
              </w:rPr>
            </w:pPr>
            <w:r w:rsidRPr="00C91517">
              <w:rPr>
                <w:sz w:val="18"/>
              </w:rPr>
              <w:t>11</w:t>
            </w:r>
          </w:p>
        </w:tc>
        <w:tc>
          <w:tcPr>
            <w:tcW w:w="1205" w:type="dxa"/>
          </w:tcPr>
          <w:p w14:paraId="032A9AB8" w14:textId="77777777" w:rsidR="009C78E2" w:rsidRPr="00C91517" w:rsidRDefault="009C78E2" w:rsidP="009C78E2">
            <w:pPr>
              <w:spacing w:after="120"/>
              <w:jc w:val="center"/>
              <w:rPr>
                <w:sz w:val="18"/>
              </w:rPr>
            </w:pPr>
            <w:r w:rsidRPr="00C91517">
              <w:rPr>
                <w:sz w:val="18"/>
              </w:rPr>
              <w:t>11</w:t>
            </w:r>
          </w:p>
        </w:tc>
        <w:tc>
          <w:tcPr>
            <w:tcW w:w="4826" w:type="dxa"/>
            <w:shd w:val="clear" w:color="auto" w:fill="auto"/>
          </w:tcPr>
          <w:p w14:paraId="147E2810" w14:textId="77777777" w:rsidR="009C78E2" w:rsidRPr="00C91517" w:rsidRDefault="009C78E2" w:rsidP="009C78E2">
            <w:pPr>
              <w:spacing w:after="120"/>
              <w:jc w:val="center"/>
              <w:rPr>
                <w:sz w:val="18"/>
              </w:rPr>
            </w:pPr>
            <m:oMathPara>
              <m:oMath>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2</m:t>
                    </m:r>
                  </m:sub>
                </m:sSub>
                <m:r>
                  <w:rPr>
                    <w:rFonts w:ascii="Cambria Math" w:hAnsi="Cambria Math"/>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1</m:t>
                    </m:r>
                  </m:sub>
                </m:sSub>
                <m:r>
                  <w:rPr>
                    <w:rFonts w:ascii="Cambria Math" w:hAnsi="Cambria Math"/>
                    <w:color w:val="FF0000"/>
                    <w:sz w:val="18"/>
                  </w:rPr>
                  <m:t>,</m:t>
                </m:r>
                <m:sSub>
                  <m:sSubPr>
                    <m:ctrlPr>
                      <w:rPr>
                        <w:rFonts w:ascii="Cambria Math" w:hAnsi="Cambria Math"/>
                        <w:i/>
                        <w:color w:val="FF0000"/>
                        <w:sz w:val="18"/>
                      </w:rPr>
                    </m:ctrlPr>
                  </m:sSubPr>
                  <m:e>
                    <m:r>
                      <w:rPr>
                        <w:rFonts w:ascii="Cambria Math" w:hAnsi="Cambria Math"/>
                        <w:color w:val="FF0000"/>
                        <w:sz w:val="18"/>
                      </w:rPr>
                      <m:t>P</m:t>
                    </m:r>
                  </m:e>
                  <m:sub>
                    <m:r>
                      <w:rPr>
                        <w:rFonts w:ascii="Cambria Math" w:hAnsi="Cambria Math"/>
                        <w:color w:val="FF0000"/>
                        <w:sz w:val="18"/>
                      </w:rPr>
                      <m:t>0</m:t>
                    </m:r>
                  </m:sub>
                </m:sSub>
                <m:r>
                  <w:rPr>
                    <w:rFonts w:ascii="Cambria Math" w:hAnsi="Cambria Math"/>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3</m:t>
                    </m:r>
                  </m:sub>
                </m:sSub>
                <m:r>
                  <w:rPr>
                    <w:rFonts w:ascii="Cambria Math" w:hAnsi="Cambria Math"/>
                    <w:color w:val="0070C0"/>
                    <w:sz w:val="18"/>
                  </w:rPr>
                  <m:t>,</m:t>
                </m:r>
                <m:sSub>
                  <m:sSubPr>
                    <m:ctrlPr>
                      <w:rPr>
                        <w:rFonts w:ascii="Cambria Math" w:hAnsi="Cambria Math"/>
                        <w:i/>
                        <w:color w:val="0070C0"/>
                        <w:sz w:val="18"/>
                      </w:rPr>
                    </m:ctrlPr>
                  </m:sSubPr>
                  <m:e>
                    <m:r>
                      <w:rPr>
                        <w:rFonts w:ascii="Cambria Math" w:hAnsi="Cambria Math"/>
                        <w:color w:val="0070C0"/>
                        <w:sz w:val="18"/>
                      </w:rPr>
                      <m:t>P</m:t>
                    </m:r>
                  </m:e>
                  <m:sub>
                    <m:r>
                      <w:rPr>
                        <w:rFonts w:ascii="Cambria Math" w:hAnsi="Cambria Math"/>
                        <w:color w:val="0070C0"/>
                        <w:sz w:val="18"/>
                      </w:rPr>
                      <m:t>3</m:t>
                    </m:r>
                  </m:sub>
                </m:sSub>
                <m:r>
                  <w:rPr>
                    <w:rFonts w:ascii="Cambria Math" w:hAnsi="Cambria Math"/>
                    <w:sz w:val="18"/>
                  </w:rPr>
                  <m:t>}</m:t>
                </m:r>
              </m:oMath>
            </m:oMathPara>
          </w:p>
        </w:tc>
      </w:tr>
    </w:tbl>
    <w:p w14:paraId="53FCE17F" w14:textId="77777777" w:rsidR="00ED760E" w:rsidRDefault="00ED760E" w:rsidP="00ED760E">
      <w:pPr>
        <w:rPr>
          <w:bCs/>
          <w:iCs/>
        </w:rPr>
      </w:pPr>
      <w:r>
        <w:rPr>
          <w:lang w:eastAsia="zh-CN"/>
        </w:rPr>
        <w:t xml:space="preserve">Figure 1 shows the link level evaluation of </w:t>
      </w:r>
      <w:r>
        <w:rPr>
          <w:bCs/>
          <w:iCs/>
        </w:rPr>
        <w:t xml:space="preserve">the mapping scheme </w:t>
      </w:r>
      <w:r w:rsidR="00BB056B">
        <w:rPr>
          <w:bCs/>
          <w:iCs/>
        </w:rPr>
        <w:t xml:space="preserve">listed </w:t>
      </w:r>
      <w:r>
        <w:rPr>
          <w:bCs/>
          <w:iCs/>
        </w:rPr>
        <w:t>above.</w:t>
      </w:r>
    </w:p>
    <w:p w14:paraId="2763B502" w14:textId="77777777" w:rsidR="00ED760E" w:rsidRDefault="009C78E2" w:rsidP="00AC4E59">
      <w:pPr>
        <w:jc w:val="center"/>
        <w:rPr>
          <w:sz w:val="18"/>
          <w:lang w:eastAsia="zh-CN"/>
        </w:rPr>
      </w:pPr>
      <w:r>
        <w:rPr>
          <w:noProof/>
          <w:sz w:val="18"/>
          <w:lang w:val="en-US" w:eastAsia="zh-CN"/>
        </w:rPr>
        <w:drawing>
          <wp:inline distT="0" distB="0" distL="0" distR="0" wp14:anchorId="4B28F0FA" wp14:editId="391C96EC">
            <wp:extent cx="2613546" cy="1861881"/>
            <wp:effectExtent l="0" t="0" r="0" b="5080"/>
            <wp:docPr id="13" name="图片 13" descr="Qu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Qual"/>
                    <pic:cNvPicPr>
                      <a:picLocks noChangeAspect="1" noChangeArrowheads="1"/>
                    </pic:cNvPicPr>
                  </pic:nvPicPr>
                  <pic:blipFill rotWithShape="1">
                    <a:blip r:embed="rId8">
                      <a:extLst>
                        <a:ext uri="{28A0092B-C50C-407E-A947-70E740481C1C}">
                          <a14:useLocalDpi xmlns:a14="http://schemas.microsoft.com/office/drawing/2010/main" val="0"/>
                        </a:ext>
                      </a:extLst>
                    </a:blip>
                    <a:srcRect t="5013"/>
                    <a:stretch/>
                  </pic:blipFill>
                  <pic:spPr bwMode="auto">
                    <a:xfrm>
                      <a:off x="0" y="0"/>
                      <a:ext cx="2631636" cy="1874768"/>
                    </a:xfrm>
                    <a:prstGeom prst="rect">
                      <a:avLst/>
                    </a:prstGeom>
                    <a:noFill/>
                    <a:ln>
                      <a:noFill/>
                    </a:ln>
                    <a:extLst>
                      <a:ext uri="{53640926-AAD7-44D8-BBD7-CCE9431645EC}">
                        <a14:shadowObscured xmlns:a14="http://schemas.microsoft.com/office/drawing/2010/main"/>
                      </a:ext>
                    </a:extLst>
                  </pic:spPr>
                </pic:pic>
              </a:graphicData>
            </a:graphic>
          </wp:inline>
        </w:drawing>
      </w:r>
    </w:p>
    <w:p w14:paraId="3723C879" w14:textId="77777777" w:rsidR="00ED760E" w:rsidRDefault="00ED760E" w:rsidP="00ED760E">
      <w:pPr>
        <w:jc w:val="center"/>
        <w:rPr>
          <w:b/>
          <w:bCs/>
          <w:iCs/>
          <w:lang w:eastAsia="zh-CN"/>
        </w:rPr>
      </w:pPr>
      <w:r w:rsidRPr="00C50ABC">
        <w:rPr>
          <w:rFonts w:hint="eastAsia"/>
          <w:b/>
          <w:bCs/>
          <w:iCs/>
          <w:lang w:eastAsia="zh-CN"/>
        </w:rPr>
        <w:t xml:space="preserve">Figure </w:t>
      </w:r>
      <w:r>
        <w:rPr>
          <w:b/>
          <w:bCs/>
          <w:iCs/>
          <w:lang w:eastAsia="zh-CN"/>
        </w:rPr>
        <w:t>1</w:t>
      </w:r>
      <w:r w:rsidRPr="00C50ABC">
        <w:rPr>
          <w:rFonts w:hint="eastAsia"/>
          <w:b/>
          <w:bCs/>
          <w:iCs/>
          <w:lang w:eastAsia="zh-CN"/>
        </w:rPr>
        <w:t xml:space="preserve"> </w:t>
      </w:r>
      <w:r w:rsidRPr="00C50ABC">
        <w:rPr>
          <w:b/>
          <w:bCs/>
          <w:iCs/>
          <w:lang w:eastAsia="zh-CN"/>
        </w:rPr>
        <w:t>–</w:t>
      </w:r>
      <w:r w:rsidRPr="00C50ABC">
        <w:rPr>
          <w:rFonts w:hint="eastAsia"/>
          <w:b/>
          <w:bCs/>
          <w:iCs/>
          <w:lang w:eastAsia="zh-CN"/>
        </w:rPr>
        <w:t xml:space="preserve"> </w:t>
      </w:r>
      <w:r w:rsidRPr="00C50ABC">
        <w:rPr>
          <w:b/>
          <w:bCs/>
          <w:iCs/>
          <w:lang w:eastAsia="zh-CN"/>
        </w:rPr>
        <w:t>Link level</w:t>
      </w:r>
      <w:r>
        <w:rPr>
          <w:b/>
          <w:bCs/>
          <w:iCs/>
          <w:lang w:eastAsia="zh-CN"/>
        </w:rPr>
        <w:t xml:space="preserve"> evaluation of </w:t>
      </w:r>
      <w:r w:rsidRPr="00C50ABC">
        <w:rPr>
          <w:b/>
          <w:bCs/>
          <w:iCs/>
          <w:lang w:eastAsia="zh-CN"/>
        </w:rPr>
        <w:t>different mapping</w:t>
      </w:r>
      <w:r w:rsidR="00BB056B">
        <w:rPr>
          <w:b/>
          <w:bCs/>
          <w:iCs/>
          <w:lang w:eastAsia="zh-CN"/>
        </w:rPr>
        <w:t>s for different PCI</w:t>
      </w:r>
      <w:r w:rsidR="00C91517">
        <w:rPr>
          <w:b/>
          <w:bCs/>
          <w:iCs/>
          <w:lang w:eastAsia="zh-CN"/>
        </w:rPr>
        <w:t>s</w:t>
      </w:r>
    </w:p>
    <w:p w14:paraId="72CE8D04" w14:textId="77777777" w:rsidR="00ED760E" w:rsidRDefault="00ED760E" w:rsidP="00ED760E">
      <w:pPr>
        <w:rPr>
          <w:bCs/>
          <w:iCs/>
        </w:rPr>
      </w:pPr>
      <w:r>
        <w:rPr>
          <w:bCs/>
          <w:iCs/>
        </w:rPr>
        <w:t>From Figure 1, the SNR requirement</w:t>
      </w:r>
      <w:r w:rsidR="00C91517">
        <w:rPr>
          <w:bCs/>
          <w:iCs/>
        </w:rPr>
        <w:t xml:space="preserve"> </w:t>
      </w:r>
      <w:r>
        <w:rPr>
          <w:bCs/>
          <w:iCs/>
        </w:rPr>
        <w:t>of the mapping scheme above var</w:t>
      </w:r>
      <w:r w:rsidR="00C91517">
        <w:rPr>
          <w:bCs/>
          <w:iCs/>
        </w:rPr>
        <w:t>ies</w:t>
      </w:r>
      <w:r>
        <w:rPr>
          <w:bCs/>
          <w:iCs/>
        </w:rPr>
        <w:t xml:space="preserve"> </w:t>
      </w:r>
      <w:r w:rsidR="00B4305E">
        <w:rPr>
          <w:bCs/>
          <w:iCs/>
        </w:rPr>
        <w:t xml:space="preserve">a lot. When </w:t>
      </w:r>
      <w:r w:rsidR="00B4305E" w:rsidRPr="0026708C">
        <w:rPr>
          <w:bCs/>
          <w:i/>
          <w:iCs/>
        </w:rPr>
        <w:t>N</w:t>
      </w:r>
      <w:r w:rsidR="00B4305E" w:rsidRPr="0026708C">
        <w:rPr>
          <w:bCs/>
          <w:i/>
          <w:iCs/>
          <w:vertAlign w:val="subscript"/>
        </w:rPr>
        <w:t>ID</w:t>
      </w:r>
      <w:r w:rsidR="00B4305E">
        <w:rPr>
          <w:bCs/>
          <w:iCs/>
        </w:rPr>
        <w:t xml:space="preserve">=9, higher SNR is needed to ensure correct reception of PBCH, which </w:t>
      </w:r>
      <w:r w:rsidR="00C91517">
        <w:rPr>
          <w:bCs/>
          <w:iCs/>
        </w:rPr>
        <w:t>is not beneficial to reduction of</w:t>
      </w:r>
      <w:r w:rsidR="00B4305E">
        <w:rPr>
          <w:bCs/>
          <w:iCs/>
        </w:rPr>
        <w:t xml:space="preserve"> the SNR requirement.</w:t>
      </w:r>
      <w:r>
        <w:rPr>
          <w:bCs/>
          <w:iCs/>
        </w:rPr>
        <w:t xml:space="preserve"> </w:t>
      </w:r>
    </w:p>
    <w:p w14:paraId="7904C218" w14:textId="77777777" w:rsidR="00857A4B" w:rsidRPr="00C9500C" w:rsidRDefault="00857A4B" w:rsidP="00857A4B">
      <w:pPr>
        <w:rPr>
          <w:b/>
          <w:bCs/>
          <w:lang w:eastAsia="zh-CN"/>
        </w:rPr>
      </w:pPr>
      <w:r>
        <w:rPr>
          <w:b/>
          <w:bCs/>
          <w:lang w:eastAsia="zh-CN"/>
        </w:rPr>
        <w:t xml:space="preserve">Observation 1: According to the mapping scheme </w:t>
      </w:r>
      <w:r w:rsidR="00C91517">
        <w:rPr>
          <w:b/>
          <w:bCs/>
          <w:lang w:eastAsia="zh-CN"/>
        </w:rPr>
        <w:t>in Table 1</w:t>
      </w:r>
      <w:r>
        <w:rPr>
          <w:b/>
          <w:bCs/>
          <w:lang w:eastAsia="zh-CN"/>
        </w:rPr>
        <w:t xml:space="preserve">, there </w:t>
      </w:r>
      <w:r w:rsidR="009137FB">
        <w:rPr>
          <w:b/>
          <w:bCs/>
          <w:lang w:eastAsia="zh-CN"/>
        </w:rPr>
        <w:t>are</w:t>
      </w:r>
      <w:r>
        <w:rPr>
          <w:b/>
          <w:bCs/>
          <w:lang w:eastAsia="zh-CN"/>
        </w:rPr>
        <w:t xml:space="preserve"> </w:t>
      </w:r>
      <w:r w:rsidR="009137FB">
        <w:rPr>
          <w:b/>
          <w:bCs/>
          <w:lang w:eastAsia="zh-CN"/>
        </w:rPr>
        <w:t>apparent</w:t>
      </w:r>
      <w:r>
        <w:rPr>
          <w:b/>
          <w:bCs/>
          <w:lang w:eastAsia="zh-CN"/>
        </w:rPr>
        <w:t xml:space="preserve"> difference</w:t>
      </w:r>
      <w:r w:rsidR="009137FB">
        <w:rPr>
          <w:b/>
          <w:bCs/>
          <w:lang w:eastAsia="zh-CN"/>
        </w:rPr>
        <w:t>s</w:t>
      </w:r>
      <w:r>
        <w:rPr>
          <w:b/>
          <w:bCs/>
          <w:lang w:eastAsia="zh-CN"/>
        </w:rPr>
        <w:t xml:space="preserve"> for SNR requirements between different PCI</w:t>
      </w:r>
      <w:r w:rsidR="00C91517">
        <w:rPr>
          <w:b/>
          <w:bCs/>
          <w:lang w:eastAsia="zh-CN"/>
        </w:rPr>
        <w:t>s</w:t>
      </w:r>
      <w:r>
        <w:rPr>
          <w:b/>
          <w:bCs/>
          <w:lang w:eastAsia="zh-CN"/>
        </w:rPr>
        <w:t>.</w:t>
      </w:r>
    </w:p>
    <w:p w14:paraId="4B0B529F" w14:textId="615260EE" w:rsidR="00974FA6" w:rsidRDefault="00AC4E59" w:rsidP="00AC4E59">
      <w:pPr>
        <w:rPr>
          <w:bCs/>
          <w:iCs/>
        </w:rPr>
      </w:pPr>
      <w:r>
        <w:rPr>
          <w:lang w:eastAsia="zh-CN"/>
        </w:rPr>
        <w:t xml:space="preserve">Figure </w:t>
      </w:r>
      <w:r w:rsidR="00ED760E">
        <w:rPr>
          <w:lang w:eastAsia="zh-CN"/>
        </w:rPr>
        <w:t>2</w:t>
      </w:r>
      <w:r>
        <w:rPr>
          <w:lang w:eastAsia="zh-CN"/>
        </w:rPr>
        <w:t xml:space="preserve"> shows the link level evaluation of </w:t>
      </w:r>
      <w:r w:rsidRPr="0026708C">
        <w:rPr>
          <w:bCs/>
          <w:i/>
          <w:iCs/>
        </w:rPr>
        <w:t>N</w:t>
      </w:r>
      <w:r w:rsidRPr="0026708C">
        <w:rPr>
          <w:bCs/>
          <w:i/>
          <w:iCs/>
          <w:vertAlign w:val="subscript"/>
        </w:rPr>
        <w:t>ID</w:t>
      </w:r>
      <w:r>
        <w:rPr>
          <w:bCs/>
          <w:iCs/>
        </w:rPr>
        <w:t>=0, 1 and 2 with different mapping schemes.</w:t>
      </w:r>
    </w:p>
    <w:p w14:paraId="162BD7E5" w14:textId="77777777" w:rsidR="000745B0" w:rsidRDefault="009C78E2" w:rsidP="00AC4E59">
      <w:pPr>
        <w:jc w:val="center"/>
        <w:rPr>
          <w:bCs/>
          <w:iCs/>
        </w:rPr>
      </w:pPr>
      <w:r>
        <w:rPr>
          <w:bCs/>
          <w:iCs/>
          <w:noProof/>
          <w:lang w:val="en-US" w:eastAsia="zh-CN"/>
        </w:rPr>
        <w:drawing>
          <wp:inline distT="0" distB="0" distL="0" distR="0" wp14:anchorId="43A12289" wp14:editId="66FA3C7F">
            <wp:extent cx="2280726" cy="1849272"/>
            <wp:effectExtent l="0" t="0" r="5715" b="0"/>
            <wp:docPr id="14" name="图片 14" descr="id=0取5种映射方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d=0取5种映射方案"/>
                    <pic:cNvPicPr>
                      <a:picLocks noChangeAspect="1" noChangeArrowheads="1"/>
                    </pic:cNvPicPr>
                  </pic:nvPicPr>
                  <pic:blipFill rotWithShape="1">
                    <a:blip r:embed="rId9">
                      <a:extLst>
                        <a:ext uri="{28A0092B-C50C-407E-A947-70E740481C1C}">
                          <a14:useLocalDpi xmlns:a14="http://schemas.microsoft.com/office/drawing/2010/main" val="0"/>
                        </a:ext>
                      </a:extLst>
                    </a:blip>
                    <a:srcRect l="3316" t="2579" r="6578" b="-1"/>
                    <a:stretch/>
                  </pic:blipFill>
                  <pic:spPr bwMode="auto">
                    <a:xfrm>
                      <a:off x="0" y="0"/>
                      <a:ext cx="2311821" cy="1874485"/>
                    </a:xfrm>
                    <a:prstGeom prst="rect">
                      <a:avLst/>
                    </a:prstGeom>
                    <a:noFill/>
                    <a:ln>
                      <a:noFill/>
                    </a:ln>
                    <a:extLst>
                      <a:ext uri="{53640926-AAD7-44D8-BBD7-CCE9431645EC}">
                        <a14:shadowObscured xmlns:a14="http://schemas.microsoft.com/office/drawing/2010/main"/>
                      </a:ext>
                    </a:extLst>
                  </pic:spPr>
                </pic:pic>
              </a:graphicData>
            </a:graphic>
          </wp:inline>
        </w:drawing>
      </w:r>
    </w:p>
    <w:p w14:paraId="7BFF0FB8" w14:textId="5806C120" w:rsidR="00AC4E59" w:rsidRDefault="009C78E2" w:rsidP="00AC4E59">
      <w:pPr>
        <w:jc w:val="center"/>
        <w:rPr>
          <w:bCs/>
          <w:iCs/>
        </w:rPr>
      </w:pPr>
      <w:r>
        <w:rPr>
          <w:bCs/>
          <w:iCs/>
          <w:noProof/>
          <w:lang w:val="en-US" w:eastAsia="zh-CN"/>
        </w:rPr>
        <w:drawing>
          <wp:inline distT="0" distB="0" distL="0" distR="0" wp14:anchorId="5A0E4CE9" wp14:editId="728B534A">
            <wp:extent cx="2386936" cy="1924334"/>
            <wp:effectExtent l="0" t="0" r="0" b="0"/>
            <wp:docPr id="15" name="图片 15" descr="id=1取5种映射方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d=1取5种映射方案"/>
                    <pic:cNvPicPr>
                      <a:picLocks noChangeAspect="1" noChangeArrowheads="1"/>
                    </pic:cNvPicPr>
                  </pic:nvPicPr>
                  <pic:blipFill rotWithShape="1">
                    <a:blip r:embed="rId10">
                      <a:extLst>
                        <a:ext uri="{28A0092B-C50C-407E-A947-70E740481C1C}">
                          <a14:useLocalDpi xmlns:a14="http://schemas.microsoft.com/office/drawing/2010/main" val="0"/>
                        </a:ext>
                      </a:extLst>
                    </a:blip>
                    <a:srcRect l="2544" t="2633" r="6737"/>
                    <a:stretch/>
                  </pic:blipFill>
                  <pic:spPr bwMode="auto">
                    <a:xfrm>
                      <a:off x="0" y="0"/>
                      <a:ext cx="2386936" cy="1924334"/>
                    </a:xfrm>
                    <a:prstGeom prst="rect">
                      <a:avLst/>
                    </a:prstGeom>
                    <a:noFill/>
                    <a:ln>
                      <a:noFill/>
                    </a:ln>
                    <a:extLst>
                      <a:ext uri="{53640926-AAD7-44D8-BBD7-CCE9431645EC}">
                        <a14:shadowObscured xmlns:a14="http://schemas.microsoft.com/office/drawing/2010/main"/>
                      </a:ext>
                    </a:extLst>
                  </pic:spPr>
                </pic:pic>
              </a:graphicData>
            </a:graphic>
          </wp:inline>
        </w:drawing>
      </w:r>
      <w:r>
        <w:rPr>
          <w:bCs/>
          <w:iCs/>
          <w:noProof/>
          <w:lang w:val="en-US" w:eastAsia="zh-CN"/>
        </w:rPr>
        <w:drawing>
          <wp:inline distT="0" distB="0" distL="0" distR="0" wp14:anchorId="09FE45B0" wp14:editId="3CE31AD0">
            <wp:extent cx="2429302" cy="1943099"/>
            <wp:effectExtent l="0" t="0" r="0" b="635"/>
            <wp:docPr id="16" name="图片 16" descr="id=2取5种映射方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d=2取5种映射方案"/>
                    <pic:cNvPicPr>
                      <a:picLocks noChangeAspect="1" noChangeArrowheads="1"/>
                    </pic:cNvPicPr>
                  </pic:nvPicPr>
                  <pic:blipFill rotWithShape="1">
                    <a:blip r:embed="rId11">
                      <a:extLst>
                        <a:ext uri="{28A0092B-C50C-407E-A947-70E740481C1C}">
                          <a14:useLocalDpi xmlns:a14="http://schemas.microsoft.com/office/drawing/2010/main" val="0"/>
                        </a:ext>
                      </a:extLst>
                    </a:blip>
                    <a:srcRect l="2851" t="2663" r="5946"/>
                    <a:stretch/>
                  </pic:blipFill>
                  <pic:spPr bwMode="auto">
                    <a:xfrm>
                      <a:off x="0" y="0"/>
                      <a:ext cx="2429302" cy="1943099"/>
                    </a:xfrm>
                    <a:prstGeom prst="rect">
                      <a:avLst/>
                    </a:prstGeom>
                    <a:noFill/>
                    <a:ln>
                      <a:noFill/>
                    </a:ln>
                    <a:extLst>
                      <a:ext uri="{53640926-AAD7-44D8-BBD7-CCE9431645EC}">
                        <a14:shadowObscured xmlns:a14="http://schemas.microsoft.com/office/drawing/2010/main"/>
                      </a:ext>
                    </a:extLst>
                  </pic:spPr>
                </pic:pic>
              </a:graphicData>
            </a:graphic>
          </wp:inline>
        </w:drawing>
      </w:r>
    </w:p>
    <w:p w14:paraId="030AFF9B" w14:textId="77777777" w:rsidR="00AC4E59" w:rsidRPr="00C50ABC" w:rsidRDefault="00AC4E59" w:rsidP="00AC4E59">
      <w:pPr>
        <w:jc w:val="center"/>
        <w:rPr>
          <w:b/>
          <w:bCs/>
          <w:iCs/>
          <w:lang w:eastAsia="zh-CN"/>
        </w:rPr>
      </w:pPr>
      <w:r w:rsidRPr="00C50ABC">
        <w:rPr>
          <w:rFonts w:hint="eastAsia"/>
          <w:b/>
          <w:bCs/>
          <w:iCs/>
          <w:lang w:eastAsia="zh-CN"/>
        </w:rPr>
        <w:t xml:space="preserve">Figure </w:t>
      </w:r>
      <w:r w:rsidR="00093B77">
        <w:rPr>
          <w:b/>
          <w:bCs/>
          <w:iCs/>
          <w:lang w:eastAsia="zh-CN"/>
        </w:rPr>
        <w:t>2</w:t>
      </w:r>
      <w:r w:rsidRPr="00C50ABC">
        <w:rPr>
          <w:rFonts w:hint="eastAsia"/>
          <w:b/>
          <w:bCs/>
          <w:iCs/>
          <w:lang w:eastAsia="zh-CN"/>
        </w:rPr>
        <w:t xml:space="preserve"> </w:t>
      </w:r>
      <w:r w:rsidRPr="00C50ABC">
        <w:rPr>
          <w:b/>
          <w:bCs/>
          <w:iCs/>
          <w:lang w:eastAsia="zh-CN"/>
        </w:rPr>
        <w:t>–</w:t>
      </w:r>
      <w:r w:rsidRPr="00C50ABC">
        <w:rPr>
          <w:rFonts w:hint="eastAsia"/>
          <w:b/>
          <w:bCs/>
          <w:iCs/>
          <w:lang w:eastAsia="zh-CN"/>
        </w:rPr>
        <w:t xml:space="preserve"> </w:t>
      </w:r>
      <w:r w:rsidRPr="00C50ABC">
        <w:rPr>
          <w:b/>
          <w:bCs/>
          <w:iCs/>
          <w:lang w:eastAsia="zh-CN"/>
        </w:rPr>
        <w:t>Link level evaluation of the same PCI with different mapping schemes</w:t>
      </w:r>
    </w:p>
    <w:p w14:paraId="57FC973A" w14:textId="77777777" w:rsidR="00AC4E59" w:rsidRPr="0026708C" w:rsidRDefault="00AC4E59" w:rsidP="00AC4E59">
      <w:pPr>
        <w:rPr>
          <w:lang w:eastAsia="zh-CN"/>
        </w:rPr>
      </w:pPr>
      <w:r>
        <w:rPr>
          <w:bCs/>
          <w:iCs/>
        </w:rPr>
        <w:t xml:space="preserve">From Figure </w:t>
      </w:r>
      <w:r w:rsidR="00B4305E">
        <w:rPr>
          <w:bCs/>
          <w:iCs/>
        </w:rPr>
        <w:t>2</w:t>
      </w:r>
      <w:r>
        <w:rPr>
          <w:bCs/>
          <w:iCs/>
        </w:rPr>
        <w:t>, we can observe that based on the same simulation parameters and the same PCI, the SNR requirements for PBCH reception of different mapping schemes</w:t>
      </w:r>
      <w:r w:rsidR="006B6AF7">
        <w:rPr>
          <w:bCs/>
          <w:iCs/>
        </w:rPr>
        <w:t xml:space="preserve"> </w:t>
      </w:r>
      <w:r w:rsidR="00857A4B">
        <w:rPr>
          <w:bCs/>
          <w:iCs/>
        </w:rPr>
        <w:t xml:space="preserve">also </w:t>
      </w:r>
      <w:r w:rsidR="006B6AF7">
        <w:rPr>
          <w:bCs/>
          <w:iCs/>
        </w:rPr>
        <w:t>vary</w:t>
      </w:r>
      <w:r>
        <w:rPr>
          <w:bCs/>
          <w:iCs/>
        </w:rPr>
        <w:t xml:space="preserve"> a lot.</w:t>
      </w:r>
      <w:r w:rsidR="006B6AF7">
        <w:rPr>
          <w:bCs/>
          <w:iCs/>
        </w:rPr>
        <w:t xml:space="preserve"> The difference can be 5</w:t>
      </w:r>
      <w:r w:rsidR="006B6AF7">
        <w:rPr>
          <w:rFonts w:hint="eastAsia"/>
          <w:bCs/>
          <w:iCs/>
          <w:lang w:eastAsia="zh-CN"/>
        </w:rPr>
        <w:t>dB</w:t>
      </w:r>
      <w:r w:rsidR="006B6AF7">
        <w:rPr>
          <w:bCs/>
          <w:iCs/>
        </w:rPr>
        <w:t xml:space="preserve">, which </w:t>
      </w:r>
      <w:r w:rsidR="00093B77">
        <w:rPr>
          <w:bCs/>
          <w:iCs/>
        </w:rPr>
        <w:t>means that an optimal mapping scheme should be determined instead of a random selection.</w:t>
      </w:r>
    </w:p>
    <w:p w14:paraId="10427593" w14:textId="769C37D2" w:rsidR="006C6195" w:rsidRPr="00C9500C" w:rsidRDefault="00B4305E" w:rsidP="00BF76E4">
      <w:pPr>
        <w:rPr>
          <w:b/>
          <w:bCs/>
          <w:lang w:eastAsia="zh-CN"/>
        </w:rPr>
      </w:pPr>
      <w:r>
        <w:rPr>
          <w:b/>
          <w:bCs/>
          <w:lang w:eastAsia="zh-CN"/>
        </w:rPr>
        <w:t xml:space="preserve">Observation </w:t>
      </w:r>
      <w:r w:rsidR="00857A4B">
        <w:rPr>
          <w:b/>
          <w:bCs/>
          <w:lang w:eastAsia="zh-CN"/>
        </w:rPr>
        <w:t>2</w:t>
      </w:r>
      <w:r w:rsidR="006C6195">
        <w:rPr>
          <w:b/>
          <w:bCs/>
          <w:lang w:eastAsia="zh-CN"/>
        </w:rPr>
        <w:t xml:space="preserve">: </w:t>
      </w:r>
      <w:r w:rsidR="00C91517">
        <w:rPr>
          <w:b/>
          <w:bCs/>
          <w:lang w:eastAsia="zh-CN"/>
        </w:rPr>
        <w:t>For a specific</w:t>
      </w:r>
      <w:r w:rsidR="00093B77">
        <w:rPr>
          <w:b/>
          <w:bCs/>
          <w:lang w:eastAsia="zh-CN"/>
        </w:rPr>
        <w:t xml:space="preserve"> PCI, t</w:t>
      </w:r>
      <w:r w:rsidR="006B6AF7">
        <w:rPr>
          <w:b/>
          <w:bCs/>
          <w:lang w:eastAsia="zh-CN"/>
        </w:rPr>
        <w:t xml:space="preserve">he differences of SNR requirements for PBCH </w:t>
      </w:r>
      <w:r w:rsidR="00697705">
        <w:rPr>
          <w:b/>
          <w:bCs/>
          <w:lang w:eastAsia="zh-CN"/>
        </w:rPr>
        <w:t>reception between different mapp</w:t>
      </w:r>
      <w:r w:rsidR="006B6AF7">
        <w:rPr>
          <w:b/>
          <w:bCs/>
          <w:lang w:eastAsia="zh-CN"/>
        </w:rPr>
        <w:t>ing schemes</w:t>
      </w:r>
      <w:r w:rsidR="00093B77">
        <w:rPr>
          <w:b/>
          <w:bCs/>
          <w:lang w:eastAsia="zh-CN"/>
        </w:rPr>
        <w:t xml:space="preserve"> are obvious, which can be 5</w:t>
      </w:r>
      <w:r w:rsidR="00093B77">
        <w:rPr>
          <w:rFonts w:hint="eastAsia"/>
          <w:b/>
          <w:bCs/>
          <w:lang w:eastAsia="zh-CN"/>
        </w:rPr>
        <w:t>dB</w:t>
      </w:r>
      <w:r w:rsidR="00093B77">
        <w:rPr>
          <w:b/>
          <w:bCs/>
          <w:lang w:eastAsia="zh-CN"/>
        </w:rPr>
        <w:t xml:space="preserve"> at most </w:t>
      </w:r>
      <w:r w:rsidR="009137FB">
        <w:rPr>
          <w:b/>
          <w:bCs/>
          <w:lang w:eastAsia="zh-CN"/>
        </w:rPr>
        <w:t>according to</w:t>
      </w:r>
      <w:r w:rsidR="00093B77">
        <w:rPr>
          <w:b/>
          <w:bCs/>
          <w:lang w:eastAsia="zh-CN"/>
        </w:rPr>
        <w:t xml:space="preserve"> the given figure</w:t>
      </w:r>
      <w:r w:rsidR="006C6195">
        <w:rPr>
          <w:b/>
          <w:bCs/>
          <w:lang w:eastAsia="zh-CN"/>
        </w:rPr>
        <w:t>.</w:t>
      </w:r>
    </w:p>
    <w:p w14:paraId="60A5494A" w14:textId="77777777" w:rsidR="00392E02" w:rsidRDefault="00392E02" w:rsidP="00BF76E4">
      <w:pPr>
        <w:rPr>
          <w:b/>
          <w:bCs/>
          <w:lang w:eastAsia="zh-CN"/>
        </w:rPr>
      </w:pPr>
      <w:r>
        <w:rPr>
          <w:b/>
          <w:bCs/>
          <w:lang w:eastAsia="zh-CN"/>
        </w:rPr>
        <w:t xml:space="preserve">Proposal 1: </w:t>
      </w:r>
      <w:r w:rsidR="00093B77">
        <w:rPr>
          <w:b/>
          <w:bCs/>
          <w:lang w:eastAsia="zh-CN"/>
        </w:rPr>
        <w:t>An optimal mapping scheme for a specific PCI should be determined</w:t>
      </w:r>
      <w:r w:rsidR="009137FB">
        <w:rPr>
          <w:b/>
          <w:bCs/>
          <w:lang w:eastAsia="zh-CN"/>
        </w:rPr>
        <w:t>, that Table 1 should be modified.</w:t>
      </w:r>
    </w:p>
    <w:p w14:paraId="3FF98143" w14:textId="2C6B0678" w:rsidR="00AC4E59" w:rsidRDefault="00AC4E59" w:rsidP="003210CB">
      <w:pPr>
        <w:pStyle w:val="2"/>
        <w:ind w:left="0" w:firstLine="0"/>
        <w:rPr>
          <w:lang w:eastAsia="zh-CN"/>
        </w:rPr>
      </w:pPr>
      <w:r w:rsidRPr="00FD3372">
        <w:rPr>
          <w:lang w:eastAsia="zh-CN"/>
        </w:rPr>
        <w:t>2.</w:t>
      </w:r>
      <w:r>
        <w:rPr>
          <w:lang w:eastAsia="zh-CN"/>
        </w:rPr>
        <w:t>2</w:t>
      </w:r>
      <w:r w:rsidRPr="00FD3372">
        <w:rPr>
          <w:lang w:eastAsia="zh-CN"/>
        </w:rPr>
        <w:t xml:space="preserve"> </w:t>
      </w:r>
      <w:r>
        <w:rPr>
          <w:lang w:eastAsia="zh-CN"/>
        </w:rPr>
        <w:t xml:space="preserve">Different </w:t>
      </w:r>
      <w:r w:rsidR="00AE0C59">
        <w:rPr>
          <w:lang w:eastAsia="zh-CN"/>
        </w:rPr>
        <w:t>Mappings</w:t>
      </w:r>
      <w:r>
        <w:rPr>
          <w:lang w:eastAsia="zh-CN"/>
        </w:rPr>
        <w:t xml:space="preserve"> for </w:t>
      </w:r>
      <w:r w:rsidR="00AE0C59">
        <w:rPr>
          <w:lang w:eastAsia="zh-CN"/>
        </w:rPr>
        <w:t>the same PCI</w:t>
      </w:r>
    </w:p>
    <w:p w14:paraId="61E0B7F6" w14:textId="4E04D7B5" w:rsidR="003210CB" w:rsidRPr="003210CB" w:rsidRDefault="003210CB" w:rsidP="003210CB">
      <w:pPr>
        <w:rPr>
          <w:lang w:eastAsia="zh-CN"/>
        </w:rPr>
      </w:pPr>
      <w:r>
        <w:rPr>
          <w:lang w:eastAsia="zh-CN"/>
        </w:rPr>
        <w:t xml:space="preserve">Figure 3 shows the link evaluation of different </w:t>
      </w:r>
      <w:r w:rsidR="00866B32">
        <w:rPr>
          <w:lang w:eastAsia="zh-CN"/>
        </w:rPr>
        <w:t xml:space="preserve">mapping </w:t>
      </w:r>
      <w:r>
        <w:rPr>
          <w:lang w:eastAsia="zh-CN"/>
        </w:rPr>
        <w:t xml:space="preserve">schemes for </w:t>
      </w:r>
      <w:r w:rsidR="00866B32">
        <w:rPr>
          <w:lang w:eastAsia="zh-CN"/>
        </w:rPr>
        <w:t xml:space="preserve">the repeated </w:t>
      </w:r>
      <w:r>
        <w:rPr>
          <w:lang w:eastAsia="zh-CN"/>
        </w:rPr>
        <w:t xml:space="preserve">PBCH. </w:t>
      </w:r>
      <w:r w:rsidR="00501302" w:rsidRPr="00866B32">
        <w:rPr>
          <w:lang w:eastAsia="zh-CN"/>
        </w:rPr>
        <w:t xml:space="preserve">According to Figure 2, </w:t>
      </w:r>
      <w:r w:rsidR="00866B32" w:rsidRPr="00866B32">
        <w:rPr>
          <w:lang w:eastAsia="zh-CN"/>
        </w:rPr>
        <w:t xml:space="preserve">we can get </w:t>
      </w:r>
      <w:r w:rsidR="00501302" w:rsidRPr="00866B32">
        <w:rPr>
          <w:lang w:eastAsia="zh-CN"/>
        </w:rPr>
        <w:t>t</w:t>
      </w:r>
      <w:r w:rsidRPr="00866B32">
        <w:rPr>
          <w:lang w:eastAsia="zh-CN"/>
        </w:rPr>
        <w:t>he optimal mapping scheme</w:t>
      </w:r>
      <w:r w:rsidR="00866B32" w:rsidRPr="00866B32">
        <w:rPr>
          <w:lang w:eastAsia="zh-CN"/>
        </w:rPr>
        <w:t xml:space="preserve"> for</w:t>
      </w:r>
      <w:r w:rsidRPr="00866B32">
        <w:rPr>
          <w:lang w:eastAsia="zh-CN"/>
        </w:rPr>
        <w:t xml:space="preserve"> </w:t>
      </w:r>
      <w:r w:rsidR="00866B32" w:rsidRPr="00866B32">
        <w:rPr>
          <w:lang w:eastAsia="zh-CN"/>
        </w:rPr>
        <w:t>each PCI (</w:t>
      </w:r>
      <w:r w:rsidR="00866B32" w:rsidRPr="00866B32">
        <w:rPr>
          <w:i/>
          <w:lang w:eastAsia="zh-CN"/>
        </w:rPr>
        <w:t>N</w:t>
      </w:r>
      <w:r w:rsidR="00866B32" w:rsidRPr="00866B32">
        <w:rPr>
          <w:i/>
          <w:vertAlign w:val="subscript"/>
          <w:lang w:eastAsia="zh-CN"/>
        </w:rPr>
        <w:t>ID</w:t>
      </w:r>
      <w:r w:rsidR="00866B32" w:rsidRPr="00866B32">
        <w:rPr>
          <w:lang w:eastAsia="zh-CN"/>
        </w:rPr>
        <w:t>)</w:t>
      </w:r>
      <w:r w:rsidR="00501302" w:rsidRPr="00866B32">
        <w:rPr>
          <w:bCs/>
          <w:iCs/>
        </w:rPr>
        <w:t xml:space="preserve">, which is </w:t>
      </w:r>
      <w:r w:rsidRPr="00866B32">
        <w:rPr>
          <w:bCs/>
          <w:iCs/>
        </w:rPr>
        <w:t xml:space="preserve">shown </w:t>
      </w:r>
      <w:r w:rsidR="00866B32" w:rsidRPr="00866B32">
        <w:rPr>
          <w:bCs/>
          <w:iCs/>
        </w:rPr>
        <w:t>in Figure 3 as</w:t>
      </w:r>
      <w:r w:rsidRPr="00866B32">
        <w:rPr>
          <w:bCs/>
          <w:iCs/>
        </w:rPr>
        <w:t xml:space="preserve"> the performance curve </w:t>
      </w:r>
      <w:r w:rsidRPr="00866B32">
        <w:rPr>
          <w:bCs/>
          <w:i/>
          <w:iCs/>
        </w:rPr>
        <w:t>Q</w:t>
      </w:r>
      <w:r w:rsidRPr="00866B32">
        <w:rPr>
          <w:bCs/>
          <w:iCs/>
        </w:rPr>
        <w:t>.</w:t>
      </w:r>
      <w:r>
        <w:rPr>
          <w:bCs/>
          <w:iCs/>
        </w:rPr>
        <w:t xml:space="preserve"> </w:t>
      </w:r>
      <w:r w:rsidR="00866B32">
        <w:rPr>
          <w:bCs/>
          <w:iCs/>
        </w:rPr>
        <w:t>And an</w:t>
      </w:r>
      <w:r w:rsidR="001C5877">
        <w:rPr>
          <w:bCs/>
          <w:iCs/>
        </w:rPr>
        <w:t xml:space="preserve">other curve </w:t>
      </w:r>
      <w:r w:rsidR="005F1D70" w:rsidRPr="003E6C0E">
        <w:rPr>
          <w:bCs/>
          <w:i/>
          <w:iCs/>
        </w:rPr>
        <w:t>S</w:t>
      </w:r>
      <w:r w:rsidR="005F1D70">
        <w:rPr>
          <w:bCs/>
          <w:iCs/>
        </w:rPr>
        <w:t xml:space="preserve"> </w:t>
      </w:r>
      <w:r w:rsidR="00866B32">
        <w:rPr>
          <w:bCs/>
          <w:iCs/>
        </w:rPr>
        <w:t xml:space="preserve">is </w:t>
      </w:r>
      <w:r w:rsidR="001C5877">
        <w:rPr>
          <w:bCs/>
          <w:iCs/>
        </w:rPr>
        <w:t xml:space="preserve">based on the </w:t>
      </w:r>
      <w:r w:rsidR="00866B32">
        <w:rPr>
          <w:bCs/>
          <w:iCs/>
        </w:rPr>
        <w:t xml:space="preserve">mapping scheme proposed </w:t>
      </w:r>
      <w:r w:rsidR="001C5877">
        <w:rPr>
          <w:bCs/>
          <w:iCs/>
        </w:rPr>
        <w:t xml:space="preserve">in [3]. </w:t>
      </w:r>
    </w:p>
    <w:p w14:paraId="6BBB3C84" w14:textId="77777777" w:rsidR="00580DF3" w:rsidRDefault="00580DF3" w:rsidP="00857A4B">
      <w:pPr>
        <w:jc w:val="center"/>
        <w:rPr>
          <w:lang w:eastAsia="zh-CN"/>
        </w:rPr>
      </w:pPr>
      <w:r>
        <w:rPr>
          <w:noProof/>
          <w:lang w:val="en-US" w:eastAsia="zh-CN"/>
        </w:rPr>
        <w:drawing>
          <wp:inline distT="0" distB="0" distL="0" distR="0" wp14:anchorId="7D48C7F5" wp14:editId="6879B9C4">
            <wp:extent cx="2497540" cy="187315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3-1.jpg"/>
                    <pic:cNvPicPr/>
                  </pic:nvPicPr>
                  <pic:blipFill>
                    <a:blip r:embed="rId12">
                      <a:extLst>
                        <a:ext uri="{28A0092B-C50C-407E-A947-70E740481C1C}">
                          <a14:useLocalDpi xmlns:a14="http://schemas.microsoft.com/office/drawing/2010/main" val="0"/>
                        </a:ext>
                      </a:extLst>
                    </a:blip>
                    <a:stretch>
                      <a:fillRect/>
                    </a:stretch>
                  </pic:blipFill>
                  <pic:spPr>
                    <a:xfrm>
                      <a:off x="0" y="0"/>
                      <a:ext cx="2548385" cy="1911288"/>
                    </a:xfrm>
                    <a:prstGeom prst="rect">
                      <a:avLst/>
                    </a:prstGeom>
                  </pic:spPr>
                </pic:pic>
              </a:graphicData>
            </a:graphic>
          </wp:inline>
        </w:drawing>
      </w:r>
    </w:p>
    <w:p w14:paraId="369F35C3" w14:textId="5945F455" w:rsidR="00866B32" w:rsidRDefault="00580DF3" w:rsidP="00857A4B">
      <w:pPr>
        <w:jc w:val="center"/>
        <w:rPr>
          <w:lang w:eastAsia="zh-CN"/>
        </w:rPr>
      </w:pPr>
      <w:r>
        <w:rPr>
          <w:noProof/>
          <w:lang w:val="en-US" w:eastAsia="zh-CN"/>
        </w:rPr>
        <w:drawing>
          <wp:inline distT="0" distB="0" distL="0" distR="0" wp14:anchorId="37D21952" wp14:editId="03E605A9">
            <wp:extent cx="2504365" cy="187827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3-2.jpg"/>
                    <pic:cNvPicPr/>
                  </pic:nvPicPr>
                  <pic:blipFill>
                    <a:blip r:embed="rId13">
                      <a:extLst>
                        <a:ext uri="{28A0092B-C50C-407E-A947-70E740481C1C}">
                          <a14:useLocalDpi xmlns:a14="http://schemas.microsoft.com/office/drawing/2010/main" val="0"/>
                        </a:ext>
                      </a:extLst>
                    </a:blip>
                    <a:stretch>
                      <a:fillRect/>
                    </a:stretch>
                  </pic:blipFill>
                  <pic:spPr>
                    <a:xfrm>
                      <a:off x="0" y="0"/>
                      <a:ext cx="2566360" cy="1924771"/>
                    </a:xfrm>
                    <a:prstGeom prst="rect">
                      <a:avLst/>
                    </a:prstGeom>
                  </pic:spPr>
                </pic:pic>
              </a:graphicData>
            </a:graphic>
          </wp:inline>
        </w:drawing>
      </w:r>
      <w:r>
        <w:rPr>
          <w:noProof/>
          <w:lang w:val="en-US" w:eastAsia="zh-CN"/>
        </w:rPr>
        <w:drawing>
          <wp:inline distT="0" distB="0" distL="0" distR="0" wp14:anchorId="72D3A3C8" wp14:editId="715E1FC0">
            <wp:extent cx="2517455" cy="188809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3-3.jpg"/>
                    <pic:cNvPicPr/>
                  </pic:nvPicPr>
                  <pic:blipFill>
                    <a:blip r:embed="rId14">
                      <a:extLst>
                        <a:ext uri="{28A0092B-C50C-407E-A947-70E740481C1C}">
                          <a14:useLocalDpi xmlns:a14="http://schemas.microsoft.com/office/drawing/2010/main" val="0"/>
                        </a:ext>
                      </a:extLst>
                    </a:blip>
                    <a:stretch>
                      <a:fillRect/>
                    </a:stretch>
                  </pic:blipFill>
                  <pic:spPr>
                    <a:xfrm>
                      <a:off x="0" y="0"/>
                      <a:ext cx="2560194" cy="1920146"/>
                    </a:xfrm>
                    <a:prstGeom prst="rect">
                      <a:avLst/>
                    </a:prstGeom>
                  </pic:spPr>
                </pic:pic>
              </a:graphicData>
            </a:graphic>
          </wp:inline>
        </w:drawing>
      </w:r>
    </w:p>
    <w:p w14:paraId="29684F71" w14:textId="023758C7" w:rsidR="00501302" w:rsidRPr="00C50ABC" w:rsidRDefault="00501302" w:rsidP="00501302">
      <w:pPr>
        <w:jc w:val="center"/>
        <w:rPr>
          <w:b/>
          <w:bCs/>
          <w:iCs/>
          <w:lang w:eastAsia="zh-CN"/>
        </w:rPr>
      </w:pPr>
      <w:r w:rsidRPr="00C50ABC">
        <w:rPr>
          <w:rFonts w:hint="eastAsia"/>
          <w:b/>
          <w:bCs/>
          <w:iCs/>
          <w:lang w:eastAsia="zh-CN"/>
        </w:rPr>
        <w:t xml:space="preserve">Figure </w:t>
      </w:r>
      <w:r>
        <w:rPr>
          <w:b/>
          <w:bCs/>
          <w:iCs/>
          <w:lang w:eastAsia="zh-CN"/>
        </w:rPr>
        <w:t>3</w:t>
      </w:r>
      <w:r w:rsidRPr="00C50ABC">
        <w:rPr>
          <w:rFonts w:hint="eastAsia"/>
          <w:b/>
          <w:bCs/>
          <w:iCs/>
          <w:lang w:eastAsia="zh-CN"/>
        </w:rPr>
        <w:t xml:space="preserve"> </w:t>
      </w:r>
      <w:r w:rsidRPr="00C50ABC">
        <w:rPr>
          <w:b/>
          <w:bCs/>
          <w:iCs/>
          <w:lang w:eastAsia="zh-CN"/>
        </w:rPr>
        <w:t>–</w:t>
      </w:r>
      <w:r w:rsidRPr="00C50ABC">
        <w:rPr>
          <w:rFonts w:hint="eastAsia"/>
          <w:b/>
          <w:bCs/>
          <w:iCs/>
          <w:lang w:eastAsia="zh-CN"/>
        </w:rPr>
        <w:t xml:space="preserve"> </w:t>
      </w:r>
      <w:r w:rsidRPr="00C50ABC">
        <w:rPr>
          <w:b/>
          <w:bCs/>
          <w:iCs/>
          <w:lang w:eastAsia="zh-CN"/>
        </w:rPr>
        <w:t xml:space="preserve">Link level evaluation of </w:t>
      </w:r>
      <w:r>
        <w:rPr>
          <w:b/>
          <w:bCs/>
          <w:iCs/>
          <w:lang w:eastAsia="zh-CN"/>
        </w:rPr>
        <w:t xml:space="preserve">different </w:t>
      </w:r>
      <w:r w:rsidR="00866B32">
        <w:rPr>
          <w:b/>
          <w:bCs/>
          <w:iCs/>
          <w:lang w:eastAsia="zh-CN"/>
        </w:rPr>
        <w:t xml:space="preserve">mapping </w:t>
      </w:r>
      <w:r>
        <w:rPr>
          <w:b/>
          <w:bCs/>
          <w:iCs/>
          <w:lang w:eastAsia="zh-CN"/>
        </w:rPr>
        <w:t xml:space="preserve">schemes for </w:t>
      </w:r>
      <w:r w:rsidR="00866B32">
        <w:rPr>
          <w:b/>
          <w:bCs/>
          <w:iCs/>
          <w:lang w:eastAsia="zh-CN"/>
        </w:rPr>
        <w:t xml:space="preserve">the repeated </w:t>
      </w:r>
      <w:r>
        <w:rPr>
          <w:b/>
          <w:bCs/>
          <w:iCs/>
          <w:lang w:eastAsia="zh-CN"/>
        </w:rPr>
        <w:t>PBCH</w:t>
      </w:r>
    </w:p>
    <w:p w14:paraId="21BC688F" w14:textId="15CCE1FF" w:rsidR="00AC4E59" w:rsidRDefault="003210CB" w:rsidP="00AC4E59">
      <w:pPr>
        <w:rPr>
          <w:bCs/>
          <w:lang w:eastAsia="zh-CN"/>
        </w:rPr>
      </w:pPr>
      <w:r>
        <w:rPr>
          <w:bCs/>
          <w:lang w:eastAsia="zh-CN"/>
        </w:rPr>
        <w:t>From Figure 3</w:t>
      </w:r>
      <w:r w:rsidR="007D74C0">
        <w:rPr>
          <w:bCs/>
          <w:lang w:eastAsia="zh-CN"/>
        </w:rPr>
        <w:t xml:space="preserve">, </w:t>
      </w:r>
      <w:r w:rsidR="00501302">
        <w:rPr>
          <w:bCs/>
          <w:lang w:eastAsia="zh-CN"/>
        </w:rPr>
        <w:t xml:space="preserve">we can observe that the </w:t>
      </w:r>
      <w:r w:rsidR="003E6C0E">
        <w:rPr>
          <w:bCs/>
          <w:lang w:eastAsia="zh-CN"/>
        </w:rPr>
        <w:t xml:space="preserve">differences of </w:t>
      </w:r>
      <w:r w:rsidR="00501302">
        <w:rPr>
          <w:bCs/>
          <w:lang w:eastAsia="zh-CN"/>
        </w:rPr>
        <w:t xml:space="preserve">SNR requirements </w:t>
      </w:r>
      <w:r w:rsidR="003E6C0E">
        <w:rPr>
          <w:bCs/>
          <w:lang w:eastAsia="zh-CN"/>
        </w:rPr>
        <w:t>between</w:t>
      </w:r>
      <w:r w:rsidR="00501302">
        <w:rPr>
          <w:bCs/>
          <w:lang w:eastAsia="zh-CN"/>
        </w:rPr>
        <w:t xml:space="preserve"> </w:t>
      </w:r>
      <w:r w:rsidR="00501302" w:rsidRPr="00501302">
        <w:rPr>
          <w:bCs/>
          <w:i/>
          <w:lang w:eastAsia="zh-CN"/>
        </w:rPr>
        <w:t>Q</w:t>
      </w:r>
      <w:r w:rsidR="00501302">
        <w:rPr>
          <w:bCs/>
          <w:lang w:eastAsia="zh-CN"/>
        </w:rPr>
        <w:t xml:space="preserve"> scheme and </w:t>
      </w:r>
      <w:r w:rsidR="003E6C0E">
        <w:rPr>
          <w:bCs/>
          <w:i/>
          <w:lang w:eastAsia="zh-CN"/>
        </w:rPr>
        <w:t>S</w:t>
      </w:r>
      <w:r w:rsidR="00501302">
        <w:rPr>
          <w:bCs/>
          <w:lang w:eastAsia="zh-CN"/>
        </w:rPr>
        <w:t xml:space="preserve"> scheme are </w:t>
      </w:r>
      <w:r w:rsidR="003E6C0E">
        <w:rPr>
          <w:bCs/>
          <w:lang w:eastAsia="zh-CN"/>
        </w:rPr>
        <w:t>very small</w:t>
      </w:r>
      <w:r w:rsidR="00501302">
        <w:rPr>
          <w:bCs/>
          <w:lang w:eastAsia="zh-CN"/>
        </w:rPr>
        <w:t>.</w:t>
      </w:r>
      <w:r w:rsidR="009D2FBD">
        <w:rPr>
          <w:bCs/>
          <w:lang w:eastAsia="zh-CN"/>
        </w:rPr>
        <w:t xml:space="preserve"> However, we can see from Figure 2 that different PCIs correspond to different optimal mapping schemes, which means higher complexity than the mapping scheme proposed in [3].</w:t>
      </w:r>
    </w:p>
    <w:p w14:paraId="54040CDD" w14:textId="3097B9B6" w:rsidR="00D43AFB" w:rsidRPr="0043723D" w:rsidRDefault="00D43AFB" w:rsidP="00D43AFB">
      <w:pPr>
        <w:rPr>
          <w:b/>
          <w:bCs/>
          <w:lang w:eastAsia="zh-CN"/>
        </w:rPr>
      </w:pPr>
      <w:r>
        <w:rPr>
          <w:rFonts w:hint="eastAsia"/>
          <w:b/>
          <w:bCs/>
          <w:lang w:eastAsia="zh-CN"/>
        </w:rPr>
        <w:t xml:space="preserve">Observation </w:t>
      </w:r>
      <w:r>
        <w:rPr>
          <w:b/>
          <w:bCs/>
          <w:lang w:eastAsia="zh-CN"/>
        </w:rPr>
        <w:t>3</w:t>
      </w:r>
      <w:r w:rsidRPr="0031771A">
        <w:rPr>
          <w:rFonts w:hint="eastAsia"/>
          <w:b/>
          <w:bCs/>
          <w:lang w:eastAsia="zh-CN"/>
        </w:rPr>
        <w:t>:</w:t>
      </w:r>
      <w:r w:rsidRPr="0031771A">
        <w:rPr>
          <w:b/>
          <w:bCs/>
          <w:lang w:eastAsia="zh-CN"/>
        </w:rPr>
        <w:t xml:space="preserve"> </w:t>
      </w:r>
      <w:r w:rsidR="00501302">
        <w:rPr>
          <w:b/>
          <w:bCs/>
          <w:lang w:eastAsia="zh-CN"/>
        </w:rPr>
        <w:t xml:space="preserve">The SNR requirements for </w:t>
      </w:r>
      <w:r w:rsidR="00501302" w:rsidRPr="00501302">
        <w:rPr>
          <w:b/>
          <w:bCs/>
          <w:i/>
          <w:lang w:eastAsia="zh-CN"/>
        </w:rPr>
        <w:t>Q</w:t>
      </w:r>
      <w:r w:rsidR="00501302">
        <w:rPr>
          <w:b/>
          <w:bCs/>
          <w:lang w:eastAsia="zh-CN"/>
        </w:rPr>
        <w:t xml:space="preserve"> scheme and </w:t>
      </w:r>
      <w:r w:rsidR="009D508D">
        <w:rPr>
          <w:b/>
          <w:bCs/>
          <w:i/>
          <w:lang w:eastAsia="zh-CN"/>
        </w:rPr>
        <w:t>S</w:t>
      </w:r>
      <w:r w:rsidR="00501302">
        <w:rPr>
          <w:b/>
          <w:bCs/>
          <w:lang w:eastAsia="zh-CN"/>
        </w:rPr>
        <w:t xml:space="preserve"> scheme are almost the same.</w:t>
      </w:r>
    </w:p>
    <w:p w14:paraId="3A6E6F19" w14:textId="770820EA" w:rsidR="00D43AFB" w:rsidRDefault="00D43AFB" w:rsidP="00D43AFB">
      <w:pPr>
        <w:rPr>
          <w:b/>
          <w:bCs/>
          <w:lang w:eastAsia="zh-CN"/>
        </w:rPr>
      </w:pPr>
      <w:r w:rsidRPr="0031771A">
        <w:rPr>
          <w:b/>
          <w:bCs/>
          <w:lang w:eastAsia="zh-CN"/>
        </w:rPr>
        <w:t xml:space="preserve">Proposal 2: </w:t>
      </w:r>
      <w:r w:rsidR="009D508D" w:rsidRPr="009D508D">
        <w:rPr>
          <w:b/>
          <w:bCs/>
          <w:i/>
          <w:lang w:eastAsia="zh-CN"/>
        </w:rPr>
        <w:t>S</w:t>
      </w:r>
      <w:r w:rsidR="009D508D">
        <w:rPr>
          <w:b/>
          <w:bCs/>
          <w:lang w:eastAsia="zh-CN"/>
        </w:rPr>
        <w:t xml:space="preserve"> scheme</w:t>
      </w:r>
      <w:r w:rsidR="00093D74">
        <w:rPr>
          <w:b/>
          <w:bCs/>
          <w:lang w:eastAsia="zh-CN"/>
        </w:rPr>
        <w:t xml:space="preserve"> (</w:t>
      </w:r>
      <w:r w:rsidR="00093D74" w:rsidRPr="00093D74">
        <w:rPr>
          <w:b/>
          <w:lang w:eastAsia="zh-CN"/>
        </w:rPr>
        <w:t>The repeated PBCH part</w:t>
      </w:r>
      <w:r w:rsidR="00093D74" w:rsidRPr="00093D74">
        <w:rPr>
          <w:b/>
          <w:lang w:eastAsia="zh-CN"/>
        </w:rPr>
        <w:t xml:space="preserve"> occup</w:t>
      </w:r>
      <w:r w:rsidR="00093D74" w:rsidRPr="00093D74">
        <w:rPr>
          <w:b/>
          <w:bCs/>
          <w:lang w:eastAsia="zh-CN"/>
        </w:rPr>
        <w:t>ies</w:t>
      </w:r>
      <w:r w:rsidR="00093D74" w:rsidRPr="00093D74">
        <w:rPr>
          <w:b/>
          <w:lang w:eastAsia="zh-CN"/>
        </w:rPr>
        <w:t xml:space="preserve"> the 4th OFDM in the time domain.</w:t>
      </w:r>
      <w:r w:rsidR="00093D74">
        <w:rPr>
          <w:b/>
          <w:bCs/>
          <w:lang w:eastAsia="zh-CN"/>
        </w:rPr>
        <w:t>)</w:t>
      </w:r>
      <w:r w:rsidR="009D508D">
        <w:rPr>
          <w:b/>
          <w:bCs/>
          <w:lang w:eastAsia="zh-CN"/>
        </w:rPr>
        <w:t xml:space="preserve"> should be considered.</w:t>
      </w:r>
    </w:p>
    <w:p w14:paraId="39A8F2BE" w14:textId="12F14ED6" w:rsidR="001341C5" w:rsidRDefault="001341C5" w:rsidP="001341C5">
      <w:pPr>
        <w:pStyle w:val="2"/>
        <w:rPr>
          <w:lang w:eastAsia="zh-CN"/>
        </w:rPr>
      </w:pPr>
      <w:r w:rsidRPr="00FD3372">
        <w:rPr>
          <w:lang w:eastAsia="zh-CN"/>
        </w:rPr>
        <w:t>2.</w:t>
      </w:r>
      <w:r w:rsidR="00AC4E59">
        <w:rPr>
          <w:lang w:eastAsia="zh-CN"/>
        </w:rPr>
        <w:t>3</w:t>
      </w:r>
      <w:r w:rsidRPr="00FD3372">
        <w:rPr>
          <w:lang w:eastAsia="zh-CN"/>
        </w:rPr>
        <w:t xml:space="preserve"> </w:t>
      </w:r>
      <w:r w:rsidR="00CE6896">
        <w:rPr>
          <w:lang w:eastAsia="zh-CN"/>
        </w:rPr>
        <w:t xml:space="preserve">RE-level </w:t>
      </w:r>
      <w:r w:rsidR="00AE0C59">
        <w:rPr>
          <w:lang w:eastAsia="zh-CN"/>
        </w:rPr>
        <w:t>Encoding</w:t>
      </w:r>
      <w:r w:rsidR="00697705">
        <w:rPr>
          <w:lang w:eastAsia="zh-CN"/>
        </w:rPr>
        <w:t xml:space="preserve"> of</w:t>
      </w:r>
      <w:r w:rsidR="00CE6896">
        <w:rPr>
          <w:lang w:eastAsia="zh-CN"/>
        </w:rPr>
        <w:t xml:space="preserve"> the repeated PBCH</w:t>
      </w:r>
    </w:p>
    <w:p w14:paraId="217522A4" w14:textId="7B8DFE6D" w:rsidR="008C0997" w:rsidRDefault="007D09EE" w:rsidP="007D74C0">
      <w:pPr>
        <w:rPr>
          <w:lang w:eastAsia="zh-CN"/>
        </w:rPr>
      </w:pPr>
      <w:r>
        <w:rPr>
          <w:lang w:eastAsia="zh-CN"/>
        </w:rPr>
        <w:t xml:space="preserve">Based on </w:t>
      </w:r>
      <w:r w:rsidR="00697705">
        <w:rPr>
          <w:lang w:eastAsia="zh-CN"/>
        </w:rPr>
        <w:t xml:space="preserve">the mapping location in </w:t>
      </w:r>
      <w:r>
        <w:rPr>
          <w:lang w:eastAsia="zh-CN"/>
        </w:rPr>
        <w:t xml:space="preserve">Proposal 2, </w:t>
      </w:r>
      <w:r w:rsidR="00697705">
        <w:rPr>
          <w:lang w:eastAsia="zh-CN"/>
        </w:rPr>
        <w:t xml:space="preserve">encoding of </w:t>
      </w:r>
      <w:r>
        <w:rPr>
          <w:lang w:eastAsia="zh-CN"/>
        </w:rPr>
        <w:t xml:space="preserve">the repeated PBCH symbol sequence is </w:t>
      </w:r>
      <w:r w:rsidR="00697705">
        <w:rPr>
          <w:lang w:eastAsia="zh-CN"/>
        </w:rPr>
        <w:t>also considered</w:t>
      </w:r>
      <w:r>
        <w:rPr>
          <w:lang w:eastAsia="zh-CN"/>
        </w:rPr>
        <w:t>.</w:t>
      </w:r>
      <w:r w:rsidR="009922D0">
        <w:rPr>
          <w:lang w:eastAsia="zh-CN"/>
        </w:rPr>
        <w:t xml:space="preserve"> </w:t>
      </w:r>
      <w:r w:rsidR="005F1D70">
        <w:rPr>
          <w:lang w:eastAsia="zh-CN"/>
        </w:rPr>
        <w:t xml:space="preserve">We make a comparison of the SNR requirement between three methods: </w:t>
      </w:r>
      <w:r w:rsidR="005F1D70" w:rsidRPr="005F1D70">
        <w:rPr>
          <w:i/>
          <w:lang w:eastAsia="zh-CN"/>
        </w:rPr>
        <w:t>No rotation</w:t>
      </w:r>
      <w:r w:rsidR="005F1D70">
        <w:rPr>
          <w:lang w:eastAsia="zh-CN"/>
        </w:rPr>
        <w:t xml:space="preserve">, </w:t>
      </w:r>
      <w:r w:rsidR="005F1D70" w:rsidRPr="005F1D70">
        <w:rPr>
          <w:i/>
          <w:lang w:eastAsia="zh-CN"/>
        </w:rPr>
        <w:t>RE-level rotation</w:t>
      </w:r>
      <w:r w:rsidR="0061373F">
        <w:rPr>
          <w:i/>
          <w:lang w:eastAsia="zh-CN"/>
        </w:rPr>
        <w:t xml:space="preserve"> </w:t>
      </w:r>
      <w:r w:rsidR="005F1D70">
        <w:rPr>
          <w:lang w:eastAsia="zh-CN"/>
        </w:rPr>
        <w:t xml:space="preserve">and </w:t>
      </w:r>
      <w:r w:rsidR="005F1D70" w:rsidRPr="005F1D70">
        <w:rPr>
          <w:i/>
          <w:lang w:eastAsia="zh-CN"/>
        </w:rPr>
        <w:t>RE-level encoding</w:t>
      </w:r>
      <w:r w:rsidR="005F1D70">
        <w:rPr>
          <w:lang w:eastAsia="zh-CN"/>
        </w:rPr>
        <w:t>.</w:t>
      </w:r>
    </w:p>
    <w:p w14:paraId="40F63207" w14:textId="4B0267AD" w:rsidR="0061373F" w:rsidRDefault="00DF03CD" w:rsidP="007D74C0">
      <w:pPr>
        <w:rPr>
          <w:lang w:eastAsia="zh-CN"/>
        </w:rPr>
      </w:pPr>
      <w:r>
        <w:rPr>
          <w:lang w:eastAsia="zh-CN"/>
        </w:rPr>
        <w:t xml:space="preserve">The </w:t>
      </w:r>
      <w:r w:rsidRPr="000745B0">
        <w:rPr>
          <w:i/>
          <w:lang w:eastAsia="zh-CN"/>
        </w:rPr>
        <w:t>RE-level encoding</w:t>
      </w:r>
      <w:r>
        <w:rPr>
          <w:lang w:eastAsia="zh-CN"/>
        </w:rPr>
        <w:t xml:space="preserve"> </w:t>
      </w:r>
      <w:r w:rsidR="0061373F">
        <w:rPr>
          <w:lang w:eastAsia="zh-CN"/>
        </w:rPr>
        <w:t>method is</w:t>
      </w:r>
      <w:r w:rsidR="00697705">
        <w:rPr>
          <w:lang w:eastAsia="zh-CN"/>
        </w:rPr>
        <w:t xml:space="preserve"> as follows</w:t>
      </w:r>
      <w:r w:rsidR="0061373F">
        <w:rPr>
          <w:lang w:eastAsia="zh-CN"/>
        </w:rPr>
        <w:t>:</w:t>
      </w:r>
    </w:p>
    <w:p w14:paraId="33C63113" w14:textId="50A5766B" w:rsidR="00DF03CD" w:rsidRDefault="0061373F" w:rsidP="007D74C0">
      <w:pPr>
        <w:rPr>
          <w:lang w:eastAsia="zh-CN"/>
        </w:rPr>
      </w:pPr>
      <w:r>
        <w:rPr>
          <w:lang w:eastAsia="zh-CN"/>
        </w:rPr>
        <w:t>In the original PBCH symbol sequence, the symbols on the odd bits are taken as negative conjugation, and the symbols on the even bits are taken as conjugates, then to form the repeated PBCH.</w:t>
      </w:r>
    </w:p>
    <w:p w14:paraId="76BCD7EF" w14:textId="5E2796A8" w:rsidR="0061373F" w:rsidRDefault="0061373F" w:rsidP="007D74C0">
      <w:pPr>
        <w:rPr>
          <w:lang w:eastAsia="zh-CN"/>
        </w:rPr>
      </w:pPr>
      <w:r>
        <w:rPr>
          <w:lang w:eastAsia="zh-CN"/>
        </w:rPr>
        <w:t>And the corre</w:t>
      </w:r>
      <w:r w:rsidR="00697705">
        <w:rPr>
          <w:lang w:eastAsia="zh-CN"/>
        </w:rPr>
        <w:t>sponding schematic is as shown below</w:t>
      </w:r>
      <w:r>
        <w:rPr>
          <w:lang w:eastAsia="zh-CN"/>
        </w:rPr>
        <w:t>:</w:t>
      </w:r>
    </w:p>
    <w:p w14:paraId="1FD7DA5A" w14:textId="1586A033" w:rsidR="005468FC" w:rsidRDefault="0061373F" w:rsidP="0061373F">
      <w:pPr>
        <w:jc w:val="center"/>
      </w:pPr>
      <w:r>
        <w:object w:dxaOrig="6646" w:dyaOrig="2326" w14:anchorId="7F888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40.7pt;height:83.8pt" o:ole="">
            <v:imagedata r:id="rId15" o:title=""/>
          </v:shape>
          <o:OLEObject Type="Embed" ProgID="Visio.Drawing.15" ShapeID="_x0000_i1028" DrawAspect="Content" ObjectID="_1634814668" r:id="rId16"/>
        </w:object>
      </w:r>
    </w:p>
    <w:p w14:paraId="68BC8736" w14:textId="1AEC8982" w:rsidR="0061373F" w:rsidRDefault="00697705" w:rsidP="00697705">
      <w:pPr>
        <w:rPr>
          <w:lang w:eastAsia="zh-CN"/>
        </w:rPr>
      </w:pPr>
      <w:r>
        <w:rPr>
          <w:rFonts w:hint="eastAsia"/>
          <w:lang w:eastAsia="zh-CN"/>
        </w:rPr>
        <w:t>Figure 4 shows the link level evaluationof RE-level encoding for the repeated PBCH.</w:t>
      </w:r>
    </w:p>
    <w:p w14:paraId="31750173" w14:textId="77777777" w:rsidR="007D09EE" w:rsidRDefault="009922D0" w:rsidP="009922D0">
      <w:pPr>
        <w:jc w:val="center"/>
      </w:pPr>
      <w:r w:rsidRPr="009922D0">
        <w:t xml:space="preserve"> </w:t>
      </w:r>
      <w:r w:rsidR="007D09EE">
        <w:rPr>
          <w:noProof/>
          <w:lang w:val="en-US" w:eastAsia="zh-CN"/>
        </w:rPr>
        <w:drawing>
          <wp:inline distT="0" distB="0" distL="0" distR="0" wp14:anchorId="25857C3E" wp14:editId="32710F44">
            <wp:extent cx="2429301" cy="1957167"/>
            <wp:effectExtent l="0" t="0" r="9525"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4-1.jpg"/>
                    <pic:cNvPicPr/>
                  </pic:nvPicPr>
                  <pic:blipFill rotWithShape="1">
                    <a:blip r:embed="rId17">
                      <a:extLst>
                        <a:ext uri="{28A0092B-C50C-407E-A947-70E740481C1C}">
                          <a14:useLocalDpi xmlns:a14="http://schemas.microsoft.com/office/drawing/2010/main" val="0"/>
                        </a:ext>
                      </a:extLst>
                    </a:blip>
                    <a:srcRect l="3044" t="2610" r="6293"/>
                    <a:stretch/>
                  </pic:blipFill>
                  <pic:spPr bwMode="auto">
                    <a:xfrm>
                      <a:off x="0" y="0"/>
                      <a:ext cx="2462355" cy="1983797"/>
                    </a:xfrm>
                    <a:prstGeom prst="rect">
                      <a:avLst/>
                    </a:prstGeom>
                    <a:ln>
                      <a:noFill/>
                    </a:ln>
                    <a:extLst>
                      <a:ext uri="{53640926-AAD7-44D8-BBD7-CCE9431645EC}">
                        <a14:shadowObscured xmlns:a14="http://schemas.microsoft.com/office/drawing/2010/main"/>
                      </a:ext>
                    </a:extLst>
                  </pic:spPr>
                </pic:pic>
              </a:graphicData>
            </a:graphic>
          </wp:inline>
        </w:drawing>
      </w:r>
    </w:p>
    <w:p w14:paraId="6C68C1B4" w14:textId="70C568F3" w:rsidR="00580DF3" w:rsidRDefault="007D09EE" w:rsidP="009922D0">
      <w:pPr>
        <w:jc w:val="center"/>
      </w:pPr>
      <w:r>
        <w:rPr>
          <w:noProof/>
          <w:lang w:val="en-US" w:eastAsia="zh-CN"/>
        </w:rPr>
        <w:drawing>
          <wp:inline distT="0" distB="0" distL="0" distR="0" wp14:anchorId="598A4C0E" wp14:editId="11BB2D68">
            <wp:extent cx="2524836" cy="2053620"/>
            <wp:effectExtent l="0" t="0" r="889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4-2.jpg"/>
                    <pic:cNvPicPr/>
                  </pic:nvPicPr>
                  <pic:blipFill rotWithShape="1">
                    <a:blip r:embed="rId18">
                      <a:extLst>
                        <a:ext uri="{28A0092B-C50C-407E-A947-70E740481C1C}">
                          <a14:useLocalDpi xmlns:a14="http://schemas.microsoft.com/office/drawing/2010/main" val="0"/>
                        </a:ext>
                      </a:extLst>
                    </a:blip>
                    <a:srcRect l="3400" t="2589" r="6779"/>
                    <a:stretch/>
                  </pic:blipFill>
                  <pic:spPr bwMode="auto">
                    <a:xfrm>
                      <a:off x="0" y="0"/>
                      <a:ext cx="2540036" cy="2065984"/>
                    </a:xfrm>
                    <a:prstGeom prst="rect">
                      <a:avLst/>
                    </a:prstGeom>
                    <a:ln>
                      <a:noFill/>
                    </a:ln>
                    <a:extLst>
                      <a:ext uri="{53640926-AAD7-44D8-BBD7-CCE9431645EC}">
                        <a14:shadowObscured xmlns:a14="http://schemas.microsoft.com/office/drawing/2010/main"/>
                      </a:ext>
                    </a:extLst>
                  </pic:spPr>
                </pic:pic>
              </a:graphicData>
            </a:graphic>
          </wp:inline>
        </w:drawing>
      </w:r>
      <w:r>
        <w:rPr>
          <w:noProof/>
          <w:lang w:val="en-US" w:eastAsia="zh-CN"/>
        </w:rPr>
        <w:drawing>
          <wp:inline distT="0" distB="0" distL="0" distR="0" wp14:anchorId="78B68AC3" wp14:editId="1C4AEDD3">
            <wp:extent cx="2558955" cy="2075862"/>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4-3.jpg"/>
                    <pic:cNvPicPr/>
                  </pic:nvPicPr>
                  <pic:blipFill rotWithShape="1">
                    <a:blip r:embed="rId19">
                      <a:extLst>
                        <a:ext uri="{28A0092B-C50C-407E-A947-70E740481C1C}">
                          <a14:useLocalDpi xmlns:a14="http://schemas.microsoft.com/office/drawing/2010/main" val="0"/>
                        </a:ext>
                      </a:extLst>
                    </a:blip>
                    <a:srcRect l="3105" t="2365" r="6627"/>
                    <a:stretch/>
                  </pic:blipFill>
                  <pic:spPr bwMode="auto">
                    <a:xfrm>
                      <a:off x="0" y="0"/>
                      <a:ext cx="2583887" cy="2096087"/>
                    </a:xfrm>
                    <a:prstGeom prst="rect">
                      <a:avLst/>
                    </a:prstGeom>
                    <a:ln>
                      <a:noFill/>
                    </a:ln>
                    <a:extLst>
                      <a:ext uri="{53640926-AAD7-44D8-BBD7-CCE9431645EC}">
                        <a14:shadowObscured xmlns:a14="http://schemas.microsoft.com/office/drawing/2010/main"/>
                      </a:ext>
                    </a:extLst>
                  </pic:spPr>
                </pic:pic>
              </a:graphicData>
            </a:graphic>
          </wp:inline>
        </w:drawing>
      </w:r>
    </w:p>
    <w:p w14:paraId="1E6EB9AA" w14:textId="7CDEBED8" w:rsidR="009922D0" w:rsidRPr="00C50ABC" w:rsidRDefault="009922D0" w:rsidP="009922D0">
      <w:pPr>
        <w:jc w:val="center"/>
        <w:rPr>
          <w:b/>
          <w:bCs/>
          <w:iCs/>
          <w:lang w:eastAsia="zh-CN"/>
        </w:rPr>
      </w:pPr>
      <w:r w:rsidRPr="00C50ABC">
        <w:rPr>
          <w:rFonts w:hint="eastAsia"/>
          <w:b/>
          <w:bCs/>
          <w:iCs/>
          <w:lang w:eastAsia="zh-CN"/>
        </w:rPr>
        <w:t xml:space="preserve">Figure </w:t>
      </w:r>
      <w:r>
        <w:rPr>
          <w:b/>
          <w:bCs/>
          <w:iCs/>
          <w:lang w:eastAsia="zh-CN"/>
        </w:rPr>
        <w:t>4</w:t>
      </w:r>
      <w:r w:rsidRPr="00C50ABC">
        <w:rPr>
          <w:rFonts w:hint="eastAsia"/>
          <w:b/>
          <w:bCs/>
          <w:iCs/>
          <w:lang w:eastAsia="zh-CN"/>
        </w:rPr>
        <w:t xml:space="preserve"> </w:t>
      </w:r>
      <w:r w:rsidRPr="00C50ABC">
        <w:rPr>
          <w:b/>
          <w:bCs/>
          <w:iCs/>
          <w:lang w:eastAsia="zh-CN"/>
        </w:rPr>
        <w:t>–</w:t>
      </w:r>
      <w:r w:rsidRPr="00C50ABC">
        <w:rPr>
          <w:rFonts w:hint="eastAsia"/>
          <w:b/>
          <w:bCs/>
          <w:iCs/>
          <w:lang w:eastAsia="zh-CN"/>
        </w:rPr>
        <w:t xml:space="preserve"> </w:t>
      </w:r>
      <w:r w:rsidRPr="00C50ABC">
        <w:rPr>
          <w:b/>
          <w:bCs/>
          <w:iCs/>
          <w:lang w:eastAsia="zh-CN"/>
        </w:rPr>
        <w:t xml:space="preserve">Link level evaluation of </w:t>
      </w:r>
      <w:r>
        <w:rPr>
          <w:b/>
          <w:bCs/>
          <w:iCs/>
          <w:lang w:eastAsia="zh-CN"/>
        </w:rPr>
        <w:t xml:space="preserve">RE-level </w:t>
      </w:r>
      <w:r w:rsidR="009D508D">
        <w:rPr>
          <w:b/>
          <w:bCs/>
          <w:iCs/>
          <w:lang w:eastAsia="zh-CN"/>
        </w:rPr>
        <w:t xml:space="preserve">encoding </w:t>
      </w:r>
      <w:r>
        <w:rPr>
          <w:b/>
          <w:bCs/>
          <w:iCs/>
          <w:lang w:eastAsia="zh-CN"/>
        </w:rPr>
        <w:t>for the repeated PBCH</w:t>
      </w:r>
    </w:p>
    <w:p w14:paraId="18D56CF3" w14:textId="742C1FAE" w:rsidR="009922D0" w:rsidRPr="009D508D" w:rsidRDefault="009922D0" w:rsidP="007D74C0">
      <w:pPr>
        <w:rPr>
          <w:lang w:eastAsia="zh-CN"/>
        </w:rPr>
      </w:pPr>
      <w:r>
        <w:rPr>
          <w:rFonts w:hint="eastAsia"/>
          <w:lang w:eastAsia="zh-CN"/>
        </w:rPr>
        <w:t>F</w:t>
      </w:r>
      <w:r>
        <w:rPr>
          <w:lang w:eastAsia="zh-CN"/>
        </w:rPr>
        <w:t>rom Figure 4, we can observe that the difference</w:t>
      </w:r>
      <w:r w:rsidR="009137FB">
        <w:rPr>
          <w:lang w:eastAsia="zh-CN"/>
        </w:rPr>
        <w:t>s</w:t>
      </w:r>
      <w:r>
        <w:rPr>
          <w:lang w:eastAsia="zh-CN"/>
        </w:rPr>
        <w:t xml:space="preserve"> between the RE-level rotation scheme and no rotation scheme are very small, which can be neglected.</w:t>
      </w:r>
      <w:r w:rsidR="009C78E2">
        <w:rPr>
          <w:lang w:eastAsia="zh-CN"/>
        </w:rPr>
        <w:t xml:space="preserve"> Besides, </w:t>
      </w:r>
      <w:r w:rsidR="009C78E2" w:rsidRPr="00697705">
        <w:rPr>
          <w:i/>
          <w:lang w:eastAsia="zh-CN"/>
        </w:rPr>
        <w:t>RE-level rotation</w:t>
      </w:r>
      <w:r w:rsidR="009C78E2">
        <w:rPr>
          <w:lang w:eastAsia="zh-CN"/>
        </w:rPr>
        <w:t xml:space="preserve"> </w:t>
      </w:r>
      <w:r w:rsidR="00697705">
        <w:rPr>
          <w:lang w:eastAsia="zh-CN"/>
        </w:rPr>
        <w:t xml:space="preserve">method </w:t>
      </w:r>
      <w:r w:rsidR="009C78E2">
        <w:rPr>
          <w:lang w:eastAsia="zh-CN"/>
        </w:rPr>
        <w:t xml:space="preserve">increases the computation complexity and </w:t>
      </w:r>
      <w:r w:rsidR="009137FB">
        <w:rPr>
          <w:lang w:eastAsia="zh-CN"/>
        </w:rPr>
        <w:t>that</w:t>
      </w:r>
      <w:r w:rsidR="009C78E2">
        <w:rPr>
          <w:lang w:eastAsia="zh-CN"/>
        </w:rPr>
        <w:t xml:space="preserve"> means longer time and larger cache.</w:t>
      </w:r>
      <w:r>
        <w:rPr>
          <w:lang w:eastAsia="zh-CN"/>
        </w:rPr>
        <w:t xml:space="preserve"> </w:t>
      </w:r>
      <w:r w:rsidR="009D508D">
        <w:rPr>
          <w:lang w:eastAsia="zh-CN"/>
        </w:rPr>
        <w:t xml:space="preserve">In contrast, the </w:t>
      </w:r>
      <w:r w:rsidR="009D508D" w:rsidRPr="00DF03CD">
        <w:rPr>
          <w:i/>
          <w:lang w:eastAsia="zh-CN"/>
        </w:rPr>
        <w:t>RE-level encoding</w:t>
      </w:r>
      <w:r w:rsidR="009D508D">
        <w:rPr>
          <w:lang w:eastAsia="zh-CN"/>
        </w:rPr>
        <w:t xml:space="preserve"> method can improve the performance of PBCH reception. For </w:t>
      </w:r>
      <w:r w:rsidR="009D508D" w:rsidRPr="00DF03CD">
        <w:rPr>
          <w:i/>
          <w:lang w:eastAsia="zh-CN"/>
        </w:rPr>
        <w:t>N</w:t>
      </w:r>
      <w:r w:rsidR="009D508D" w:rsidRPr="00DF03CD">
        <w:rPr>
          <w:i/>
          <w:vertAlign w:val="subscript"/>
          <w:lang w:eastAsia="zh-CN"/>
        </w:rPr>
        <w:t>ID</w:t>
      </w:r>
      <w:r w:rsidR="009D508D">
        <w:rPr>
          <w:lang w:eastAsia="zh-CN"/>
        </w:rPr>
        <w:t>=2, the gain is 1.</w:t>
      </w:r>
      <w:r w:rsidR="00697705">
        <w:rPr>
          <w:lang w:eastAsia="zh-CN"/>
        </w:rPr>
        <w:t>2</w:t>
      </w:r>
      <w:r w:rsidR="009D508D">
        <w:rPr>
          <w:lang w:eastAsia="zh-CN"/>
        </w:rPr>
        <w:t>dB.</w:t>
      </w:r>
    </w:p>
    <w:p w14:paraId="4EC176F9" w14:textId="0E596F8E" w:rsidR="00603473" w:rsidRDefault="00603473" w:rsidP="00603473">
      <w:pPr>
        <w:rPr>
          <w:b/>
          <w:bCs/>
          <w:lang w:eastAsia="zh-CN"/>
        </w:rPr>
      </w:pPr>
      <w:r>
        <w:rPr>
          <w:rFonts w:hint="eastAsia"/>
          <w:b/>
          <w:bCs/>
          <w:lang w:eastAsia="zh-CN"/>
        </w:rPr>
        <w:t xml:space="preserve">Observation </w:t>
      </w:r>
      <w:r w:rsidR="009C78E2">
        <w:rPr>
          <w:b/>
          <w:bCs/>
          <w:lang w:eastAsia="zh-CN"/>
        </w:rPr>
        <w:t>4</w:t>
      </w:r>
      <w:r w:rsidRPr="0031771A">
        <w:rPr>
          <w:rFonts w:hint="eastAsia"/>
          <w:b/>
          <w:bCs/>
          <w:lang w:eastAsia="zh-CN"/>
        </w:rPr>
        <w:t>:</w:t>
      </w:r>
      <w:r w:rsidRPr="0031771A">
        <w:rPr>
          <w:b/>
          <w:bCs/>
          <w:lang w:eastAsia="zh-CN"/>
        </w:rPr>
        <w:t xml:space="preserve"> </w:t>
      </w:r>
      <w:r w:rsidR="009D508D">
        <w:rPr>
          <w:b/>
          <w:bCs/>
          <w:lang w:eastAsia="zh-CN"/>
        </w:rPr>
        <w:t xml:space="preserve">The </w:t>
      </w:r>
      <w:r w:rsidR="009C78E2" w:rsidRPr="00DF03CD">
        <w:rPr>
          <w:b/>
          <w:bCs/>
          <w:i/>
          <w:lang w:eastAsia="zh-CN"/>
        </w:rPr>
        <w:t>RE-level rotation</w:t>
      </w:r>
      <w:r w:rsidR="009C78E2">
        <w:rPr>
          <w:b/>
          <w:bCs/>
          <w:lang w:eastAsia="zh-CN"/>
        </w:rPr>
        <w:t xml:space="preserve"> </w:t>
      </w:r>
      <w:r w:rsidR="009D508D">
        <w:rPr>
          <w:b/>
          <w:bCs/>
          <w:lang w:eastAsia="zh-CN"/>
        </w:rPr>
        <w:t xml:space="preserve">method </w:t>
      </w:r>
      <w:r w:rsidR="009C78E2">
        <w:rPr>
          <w:b/>
          <w:bCs/>
          <w:lang w:eastAsia="zh-CN"/>
        </w:rPr>
        <w:t>cannot bring obvious gain, but increases the computation complexity instead.</w:t>
      </w:r>
      <w:r w:rsidR="009D508D">
        <w:rPr>
          <w:b/>
          <w:bCs/>
          <w:lang w:eastAsia="zh-CN"/>
        </w:rPr>
        <w:t xml:space="preserve"> The </w:t>
      </w:r>
      <w:r w:rsidR="009D508D" w:rsidRPr="00DF03CD">
        <w:rPr>
          <w:b/>
          <w:bCs/>
          <w:i/>
          <w:lang w:eastAsia="zh-CN"/>
        </w:rPr>
        <w:t>RE-level encoding</w:t>
      </w:r>
      <w:r w:rsidR="009D508D">
        <w:rPr>
          <w:b/>
          <w:bCs/>
          <w:lang w:eastAsia="zh-CN"/>
        </w:rPr>
        <w:t xml:space="preserve"> </w:t>
      </w:r>
      <w:r w:rsidR="00DF03CD">
        <w:rPr>
          <w:b/>
          <w:bCs/>
          <w:lang w:eastAsia="zh-CN"/>
        </w:rPr>
        <w:t>method can improve the performance of PBCH reception.</w:t>
      </w:r>
    </w:p>
    <w:p w14:paraId="108C740B" w14:textId="302AD9ED" w:rsidR="009D508D" w:rsidRDefault="00DF03CD" w:rsidP="009D508D">
      <w:pPr>
        <w:rPr>
          <w:b/>
          <w:bCs/>
          <w:lang w:eastAsia="zh-CN"/>
        </w:rPr>
      </w:pPr>
      <w:r>
        <w:rPr>
          <w:b/>
          <w:bCs/>
          <w:lang w:eastAsia="zh-CN"/>
        </w:rPr>
        <w:t>Proposal</w:t>
      </w:r>
      <w:r w:rsidR="009D508D">
        <w:rPr>
          <w:rFonts w:hint="eastAsia"/>
          <w:b/>
          <w:bCs/>
          <w:lang w:eastAsia="zh-CN"/>
        </w:rPr>
        <w:t xml:space="preserve"> </w:t>
      </w:r>
      <w:r>
        <w:rPr>
          <w:b/>
          <w:bCs/>
          <w:lang w:eastAsia="zh-CN"/>
        </w:rPr>
        <w:t>3</w:t>
      </w:r>
      <w:r w:rsidR="009D508D" w:rsidRPr="0031771A">
        <w:rPr>
          <w:rFonts w:hint="eastAsia"/>
          <w:b/>
          <w:bCs/>
          <w:lang w:eastAsia="zh-CN"/>
        </w:rPr>
        <w:t>:</w:t>
      </w:r>
      <w:r>
        <w:rPr>
          <w:b/>
          <w:bCs/>
          <w:lang w:eastAsia="zh-CN"/>
        </w:rPr>
        <w:t xml:space="preserve"> The </w:t>
      </w:r>
      <w:r w:rsidRPr="00DF03CD">
        <w:rPr>
          <w:b/>
          <w:bCs/>
          <w:i/>
          <w:lang w:eastAsia="zh-CN"/>
        </w:rPr>
        <w:t>RE-level encoding</w:t>
      </w:r>
      <w:r>
        <w:rPr>
          <w:b/>
          <w:bCs/>
          <w:lang w:eastAsia="zh-CN"/>
        </w:rPr>
        <w:t xml:space="preserve"> method should be considered to improve the performance of PBCH reception</w:t>
      </w:r>
      <w:r w:rsidR="009D508D">
        <w:rPr>
          <w:b/>
          <w:bCs/>
          <w:lang w:eastAsia="zh-CN"/>
        </w:rPr>
        <w:t>.</w:t>
      </w:r>
    </w:p>
    <w:p w14:paraId="76F716FC" w14:textId="77777777" w:rsidR="000745B0" w:rsidRDefault="000745B0" w:rsidP="009D508D">
      <w:pPr>
        <w:rPr>
          <w:b/>
          <w:bCs/>
          <w:lang w:eastAsia="zh-CN"/>
        </w:rPr>
      </w:pPr>
    </w:p>
    <w:p w14:paraId="6EFE2058" w14:textId="77777777" w:rsidR="00E14337" w:rsidRPr="00127262" w:rsidRDefault="007B2161" w:rsidP="00E14337">
      <w:pPr>
        <w:pStyle w:val="1"/>
      </w:pPr>
      <w:r>
        <w:t>3</w:t>
      </w:r>
      <w:r w:rsidR="00E14337" w:rsidRPr="00127262">
        <w:t>.</w:t>
      </w:r>
      <w:r w:rsidR="00C418B3">
        <w:t xml:space="preserve"> </w:t>
      </w:r>
      <w:r w:rsidR="0031771A">
        <w:t>Conclusion</w:t>
      </w:r>
    </w:p>
    <w:p w14:paraId="262BD3C5" w14:textId="77777777" w:rsidR="0031771A" w:rsidRDefault="0031771A" w:rsidP="0031771A">
      <w:r w:rsidRPr="00DC65C2">
        <w:t>Below is the summary of the observations and proposals:</w:t>
      </w:r>
    </w:p>
    <w:p w14:paraId="3E89D5BC" w14:textId="5919C715" w:rsidR="00DF03CD" w:rsidRDefault="00DF03CD" w:rsidP="00DF03CD">
      <w:pPr>
        <w:rPr>
          <w:b/>
          <w:bCs/>
          <w:lang w:eastAsia="zh-CN"/>
        </w:rPr>
      </w:pPr>
      <w:r>
        <w:rPr>
          <w:b/>
          <w:bCs/>
          <w:lang w:eastAsia="zh-CN"/>
        </w:rPr>
        <w:t>Observation 1: According to the mapping scheme in Table 1, there are apparent differences for SNR requirements between different PCIs.</w:t>
      </w:r>
    </w:p>
    <w:p w14:paraId="46A5C71E" w14:textId="77777777" w:rsidR="00DF03CD" w:rsidRPr="00C9500C" w:rsidRDefault="00DF03CD" w:rsidP="00DF03CD">
      <w:pPr>
        <w:rPr>
          <w:b/>
          <w:bCs/>
          <w:lang w:eastAsia="zh-CN"/>
        </w:rPr>
      </w:pPr>
      <w:r>
        <w:rPr>
          <w:b/>
          <w:bCs/>
          <w:lang w:eastAsia="zh-CN"/>
        </w:rPr>
        <w:t>Observation 2: For a specific PCI, the differences of SNR requirements for PBCH reception between different mapping sc</w:t>
      </w:r>
      <w:bookmarkStart w:id="0" w:name="_GoBack"/>
      <w:bookmarkEnd w:id="0"/>
      <w:r>
        <w:rPr>
          <w:b/>
          <w:bCs/>
          <w:lang w:eastAsia="zh-CN"/>
        </w:rPr>
        <w:t>hemes are obvious, which can be 5</w:t>
      </w:r>
      <w:r>
        <w:rPr>
          <w:rFonts w:hint="eastAsia"/>
          <w:b/>
          <w:bCs/>
          <w:lang w:eastAsia="zh-CN"/>
        </w:rPr>
        <w:t>dB</w:t>
      </w:r>
      <w:r>
        <w:rPr>
          <w:b/>
          <w:bCs/>
          <w:lang w:eastAsia="zh-CN"/>
        </w:rPr>
        <w:t xml:space="preserve"> at most according to the given figure.</w:t>
      </w:r>
    </w:p>
    <w:p w14:paraId="59DF2CB8" w14:textId="77777777" w:rsidR="00DF03CD" w:rsidRPr="0043723D" w:rsidRDefault="00DF03CD" w:rsidP="00DF03CD">
      <w:pPr>
        <w:rPr>
          <w:b/>
          <w:bCs/>
          <w:lang w:eastAsia="zh-CN"/>
        </w:rPr>
      </w:pPr>
      <w:r>
        <w:rPr>
          <w:rFonts w:hint="eastAsia"/>
          <w:b/>
          <w:bCs/>
          <w:lang w:eastAsia="zh-CN"/>
        </w:rPr>
        <w:t xml:space="preserve">Observation </w:t>
      </w:r>
      <w:r>
        <w:rPr>
          <w:b/>
          <w:bCs/>
          <w:lang w:eastAsia="zh-CN"/>
        </w:rPr>
        <w:t>3</w:t>
      </w:r>
      <w:r w:rsidRPr="0031771A">
        <w:rPr>
          <w:rFonts w:hint="eastAsia"/>
          <w:b/>
          <w:bCs/>
          <w:lang w:eastAsia="zh-CN"/>
        </w:rPr>
        <w:t>:</w:t>
      </w:r>
      <w:r w:rsidRPr="0031771A">
        <w:rPr>
          <w:b/>
          <w:bCs/>
          <w:lang w:eastAsia="zh-CN"/>
        </w:rPr>
        <w:t xml:space="preserve"> </w:t>
      </w:r>
      <w:r>
        <w:rPr>
          <w:b/>
          <w:bCs/>
          <w:lang w:eastAsia="zh-CN"/>
        </w:rPr>
        <w:t xml:space="preserve">The SNR requirements for </w:t>
      </w:r>
      <w:r w:rsidRPr="00501302">
        <w:rPr>
          <w:b/>
          <w:bCs/>
          <w:i/>
          <w:lang w:eastAsia="zh-CN"/>
        </w:rPr>
        <w:t>Q</w:t>
      </w:r>
      <w:r>
        <w:rPr>
          <w:b/>
          <w:bCs/>
          <w:lang w:eastAsia="zh-CN"/>
        </w:rPr>
        <w:t xml:space="preserve"> scheme and </w:t>
      </w:r>
      <w:r>
        <w:rPr>
          <w:b/>
          <w:bCs/>
          <w:i/>
          <w:lang w:eastAsia="zh-CN"/>
        </w:rPr>
        <w:t>S</w:t>
      </w:r>
      <w:r>
        <w:rPr>
          <w:b/>
          <w:bCs/>
          <w:lang w:eastAsia="zh-CN"/>
        </w:rPr>
        <w:t xml:space="preserve"> scheme are almost the same.</w:t>
      </w:r>
    </w:p>
    <w:p w14:paraId="1FB67D35" w14:textId="77777777" w:rsidR="00DF03CD" w:rsidRDefault="00DF03CD" w:rsidP="00DF03CD">
      <w:pPr>
        <w:rPr>
          <w:b/>
          <w:bCs/>
          <w:lang w:eastAsia="zh-CN"/>
        </w:rPr>
      </w:pPr>
      <w:r>
        <w:rPr>
          <w:rFonts w:hint="eastAsia"/>
          <w:b/>
          <w:bCs/>
          <w:lang w:eastAsia="zh-CN"/>
        </w:rPr>
        <w:t xml:space="preserve">Observation </w:t>
      </w:r>
      <w:r>
        <w:rPr>
          <w:b/>
          <w:bCs/>
          <w:lang w:eastAsia="zh-CN"/>
        </w:rPr>
        <w:t>4</w:t>
      </w:r>
      <w:r w:rsidRPr="0031771A">
        <w:rPr>
          <w:rFonts w:hint="eastAsia"/>
          <w:b/>
          <w:bCs/>
          <w:lang w:eastAsia="zh-CN"/>
        </w:rPr>
        <w:t>:</w:t>
      </w:r>
      <w:r w:rsidRPr="0031771A">
        <w:rPr>
          <w:b/>
          <w:bCs/>
          <w:lang w:eastAsia="zh-CN"/>
        </w:rPr>
        <w:t xml:space="preserve"> </w:t>
      </w:r>
      <w:r>
        <w:rPr>
          <w:b/>
          <w:bCs/>
          <w:lang w:eastAsia="zh-CN"/>
        </w:rPr>
        <w:t xml:space="preserve">The </w:t>
      </w:r>
      <w:r w:rsidRPr="006E32A7">
        <w:rPr>
          <w:b/>
          <w:bCs/>
          <w:i/>
          <w:lang w:eastAsia="zh-CN"/>
        </w:rPr>
        <w:t>RE-level rotation</w:t>
      </w:r>
      <w:r>
        <w:rPr>
          <w:b/>
          <w:bCs/>
          <w:lang w:eastAsia="zh-CN"/>
        </w:rPr>
        <w:t xml:space="preserve"> method cannot bring obvious gain, but increases the computation complexity instead. The </w:t>
      </w:r>
      <w:r w:rsidRPr="006E32A7">
        <w:rPr>
          <w:b/>
          <w:bCs/>
          <w:i/>
          <w:lang w:eastAsia="zh-CN"/>
        </w:rPr>
        <w:t>RE-level encoding</w:t>
      </w:r>
      <w:r>
        <w:rPr>
          <w:b/>
          <w:bCs/>
          <w:lang w:eastAsia="zh-CN"/>
        </w:rPr>
        <w:t xml:space="preserve"> method can improve the performance of PBCH reception.</w:t>
      </w:r>
    </w:p>
    <w:p w14:paraId="670FDF67" w14:textId="77777777" w:rsidR="00DF03CD" w:rsidRDefault="00DF03CD" w:rsidP="00DF03CD">
      <w:pPr>
        <w:rPr>
          <w:b/>
          <w:bCs/>
          <w:lang w:eastAsia="zh-CN"/>
        </w:rPr>
      </w:pPr>
      <w:r>
        <w:rPr>
          <w:b/>
          <w:bCs/>
          <w:lang w:eastAsia="zh-CN"/>
        </w:rPr>
        <w:t>Proposal 1: An optimal mapping scheme for a specific PCI should be determined, that Table 1 should be modified.</w:t>
      </w:r>
    </w:p>
    <w:p w14:paraId="1BDA74A7" w14:textId="77777777" w:rsidR="002F012E" w:rsidRDefault="002F012E" w:rsidP="002F012E">
      <w:pPr>
        <w:rPr>
          <w:b/>
          <w:bCs/>
          <w:lang w:eastAsia="zh-CN"/>
        </w:rPr>
      </w:pPr>
      <w:r w:rsidRPr="0031771A">
        <w:rPr>
          <w:b/>
          <w:bCs/>
          <w:lang w:eastAsia="zh-CN"/>
        </w:rPr>
        <w:t xml:space="preserve">Proposal 2: </w:t>
      </w:r>
      <w:r w:rsidRPr="009D508D">
        <w:rPr>
          <w:b/>
          <w:bCs/>
          <w:i/>
          <w:lang w:eastAsia="zh-CN"/>
        </w:rPr>
        <w:t>S</w:t>
      </w:r>
      <w:r>
        <w:rPr>
          <w:b/>
          <w:bCs/>
          <w:lang w:eastAsia="zh-CN"/>
        </w:rPr>
        <w:t xml:space="preserve"> scheme (</w:t>
      </w:r>
      <w:r w:rsidRPr="00093D74">
        <w:rPr>
          <w:b/>
          <w:lang w:eastAsia="zh-CN"/>
        </w:rPr>
        <w:t>The repeated PBCH part occup</w:t>
      </w:r>
      <w:r w:rsidRPr="00093D74">
        <w:rPr>
          <w:b/>
          <w:bCs/>
          <w:lang w:eastAsia="zh-CN"/>
        </w:rPr>
        <w:t>ies</w:t>
      </w:r>
      <w:r w:rsidRPr="00093D74">
        <w:rPr>
          <w:b/>
          <w:lang w:eastAsia="zh-CN"/>
        </w:rPr>
        <w:t xml:space="preserve"> the 4th OFDM in the time domain.</w:t>
      </w:r>
      <w:r>
        <w:rPr>
          <w:b/>
          <w:bCs/>
          <w:lang w:eastAsia="zh-CN"/>
        </w:rPr>
        <w:t>) should be considered.</w:t>
      </w:r>
    </w:p>
    <w:p w14:paraId="770EC1AE" w14:textId="77777777" w:rsidR="00DF03CD" w:rsidRDefault="00DF03CD" w:rsidP="00DF03CD">
      <w:pPr>
        <w:rPr>
          <w:b/>
          <w:bCs/>
          <w:lang w:eastAsia="zh-CN"/>
        </w:rPr>
      </w:pPr>
      <w:r>
        <w:rPr>
          <w:b/>
          <w:bCs/>
          <w:lang w:eastAsia="zh-CN"/>
        </w:rPr>
        <w:t>Proposal</w:t>
      </w:r>
      <w:r>
        <w:rPr>
          <w:rFonts w:hint="eastAsia"/>
          <w:b/>
          <w:bCs/>
          <w:lang w:eastAsia="zh-CN"/>
        </w:rPr>
        <w:t xml:space="preserve"> </w:t>
      </w:r>
      <w:r>
        <w:rPr>
          <w:b/>
          <w:bCs/>
          <w:lang w:eastAsia="zh-CN"/>
        </w:rPr>
        <w:t>3</w:t>
      </w:r>
      <w:r w:rsidRPr="0031771A">
        <w:rPr>
          <w:rFonts w:hint="eastAsia"/>
          <w:b/>
          <w:bCs/>
          <w:lang w:eastAsia="zh-CN"/>
        </w:rPr>
        <w:t>:</w:t>
      </w:r>
      <w:r>
        <w:rPr>
          <w:b/>
          <w:bCs/>
          <w:lang w:eastAsia="zh-CN"/>
        </w:rPr>
        <w:t xml:space="preserve"> The </w:t>
      </w:r>
      <w:r w:rsidRPr="006E32A7">
        <w:rPr>
          <w:b/>
          <w:bCs/>
          <w:i/>
          <w:lang w:eastAsia="zh-CN"/>
        </w:rPr>
        <w:t>RE-level encoding</w:t>
      </w:r>
      <w:r>
        <w:rPr>
          <w:b/>
          <w:bCs/>
          <w:lang w:eastAsia="zh-CN"/>
        </w:rPr>
        <w:t xml:space="preserve"> method should be considered to improve the performance of PBCH reception.</w:t>
      </w:r>
    </w:p>
    <w:p w14:paraId="4CF74F30" w14:textId="77777777" w:rsidR="00DF03CD" w:rsidRPr="00DF03CD" w:rsidRDefault="00DF03CD" w:rsidP="00DF03CD">
      <w:pPr>
        <w:rPr>
          <w:b/>
          <w:bCs/>
          <w:lang w:eastAsia="zh-CN"/>
        </w:rPr>
      </w:pPr>
    </w:p>
    <w:p w14:paraId="3AC57444" w14:textId="77777777" w:rsidR="00EF719C" w:rsidRPr="00D44DC9" w:rsidRDefault="00EF719C" w:rsidP="00EF719C">
      <w:pPr>
        <w:pStyle w:val="1"/>
      </w:pPr>
      <w:r w:rsidRPr="006C6195">
        <w:t>References</w:t>
      </w:r>
    </w:p>
    <w:p w14:paraId="440A3044" w14:textId="77777777" w:rsidR="00440193" w:rsidRDefault="003B2600" w:rsidP="00285105">
      <w:pPr>
        <w:numPr>
          <w:ilvl w:val="0"/>
          <w:numId w:val="9"/>
        </w:numPr>
      </w:pPr>
      <w:r>
        <w:t>RAN1</w:t>
      </w:r>
      <w:r w:rsidR="00D43AFB">
        <w:t>#98bis</w:t>
      </w:r>
      <w:r>
        <w:t xml:space="preserve"> Chairman’</w:t>
      </w:r>
      <w:r w:rsidR="00D43AFB">
        <w:t>s Notes;</w:t>
      </w:r>
      <w:r>
        <w:t xml:space="preserve"> Chongqing, China</w:t>
      </w:r>
      <w:r w:rsidR="003604F0">
        <w:t xml:space="preserve"> </w:t>
      </w:r>
    </w:p>
    <w:p w14:paraId="55EA7931" w14:textId="77777777" w:rsidR="00D43AFB" w:rsidRDefault="00D43AFB" w:rsidP="00D43AFB">
      <w:pPr>
        <w:numPr>
          <w:ilvl w:val="0"/>
          <w:numId w:val="9"/>
        </w:numPr>
      </w:pPr>
      <w:r>
        <w:t xml:space="preserve">R1-1910733; “Analysis of CAS reception”; </w:t>
      </w:r>
      <w:r w:rsidRPr="00D43AFB">
        <w:t>Qualcomm Incorporated</w:t>
      </w:r>
      <w:r>
        <w:t xml:space="preserve">; </w:t>
      </w:r>
      <w:r w:rsidRPr="00EB7F38">
        <w:t>3GPP RAN WG1 #9</w:t>
      </w:r>
      <w:r>
        <w:t>8bis, Chongqing, China</w:t>
      </w:r>
      <w:r w:rsidRPr="00B939FD">
        <w:t xml:space="preserve">, </w:t>
      </w:r>
      <w:r>
        <w:t>October</w:t>
      </w:r>
      <w:r w:rsidRPr="00B939FD">
        <w:t xml:space="preserve"> 2019</w:t>
      </w:r>
    </w:p>
    <w:p w14:paraId="1F383A80" w14:textId="77777777" w:rsidR="003604F0" w:rsidRDefault="003604F0" w:rsidP="00DC6B1E">
      <w:pPr>
        <w:numPr>
          <w:ilvl w:val="0"/>
          <w:numId w:val="9"/>
        </w:numPr>
      </w:pPr>
      <w:r>
        <w:rPr>
          <w:rFonts w:hint="eastAsia"/>
        </w:rPr>
        <w:t>R</w:t>
      </w:r>
      <w:r w:rsidRPr="00810F55">
        <w:t>1</w:t>
      </w:r>
      <w:r>
        <w:t>-</w:t>
      </w:r>
      <w:r w:rsidR="0031771A" w:rsidRPr="0031771A">
        <w:t>19</w:t>
      </w:r>
      <w:r w:rsidR="00D43AFB">
        <w:t>11348</w:t>
      </w:r>
      <w:r>
        <w:t>; “</w:t>
      </w:r>
      <w:r w:rsidR="0031771A" w:rsidRPr="0031771A">
        <w:t>PBCH repetition for enhancement in the CAS</w:t>
      </w:r>
      <w:r>
        <w:t xml:space="preserve">”; </w:t>
      </w:r>
      <w:r w:rsidR="0031771A" w:rsidRPr="0031771A">
        <w:t>Shanghai Jiao Tong University</w:t>
      </w:r>
      <w:r>
        <w:t>;</w:t>
      </w:r>
      <w:r w:rsidRPr="00EB7F38">
        <w:t xml:space="preserve"> 3GPP RAN WG1 #9</w:t>
      </w:r>
      <w:r w:rsidR="0031771A">
        <w:t>8</w:t>
      </w:r>
      <w:r w:rsidR="00D43AFB">
        <w:t>bis</w:t>
      </w:r>
      <w:r>
        <w:t xml:space="preserve">, </w:t>
      </w:r>
      <w:r w:rsidR="00D43AFB">
        <w:t>Chongqing, China</w:t>
      </w:r>
      <w:r w:rsidR="00D43AFB" w:rsidRPr="00B939FD">
        <w:t xml:space="preserve">, </w:t>
      </w:r>
      <w:r w:rsidR="00D43AFB">
        <w:t>October</w:t>
      </w:r>
      <w:r w:rsidR="0031771A" w:rsidRPr="00B939FD">
        <w:t xml:space="preserve"> 2019</w:t>
      </w:r>
    </w:p>
    <w:sectPr w:rsidR="003604F0" w:rsidSect="00932B56">
      <w:headerReference w:type="even" r:id="rId20"/>
      <w:footnotePr>
        <w:numRestart w:val="eachSect"/>
      </w:footnotePr>
      <w:pgSz w:w="11907" w:h="16840" w:code="9"/>
      <w:pgMar w:top="1021" w:right="1701" w:bottom="1021" w:left="1701"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77A6D8" w16cid:durableId="2170175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8A44F" w14:textId="77777777" w:rsidR="009132CB" w:rsidRDefault="009132CB">
      <w:pPr>
        <w:spacing w:after="0"/>
      </w:pPr>
      <w:r>
        <w:separator/>
      </w:r>
    </w:p>
  </w:endnote>
  <w:endnote w:type="continuationSeparator" w:id="0">
    <w:p w14:paraId="28D2D78F" w14:textId="77777777" w:rsidR="009132CB" w:rsidRDefault="009132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DC198" w14:textId="77777777" w:rsidR="009132CB" w:rsidRDefault="009132CB">
      <w:pPr>
        <w:spacing w:after="0"/>
      </w:pPr>
      <w:r>
        <w:separator/>
      </w:r>
    </w:p>
  </w:footnote>
  <w:footnote w:type="continuationSeparator" w:id="0">
    <w:p w14:paraId="7E8F07A8" w14:textId="77777777" w:rsidR="009132CB" w:rsidRDefault="009132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7DDD3" w14:textId="77777777" w:rsidR="003D4EE4" w:rsidRDefault="003D4EE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C6BB5"/>
    <w:multiLevelType w:val="hybridMultilevel"/>
    <w:tmpl w:val="BE1CCF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BE0D17"/>
    <w:multiLevelType w:val="hybridMultilevel"/>
    <w:tmpl w:val="0FF23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870591"/>
    <w:multiLevelType w:val="hybridMultilevel"/>
    <w:tmpl w:val="E0384D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3A7CD0"/>
    <w:multiLevelType w:val="hybridMultilevel"/>
    <w:tmpl w:val="6EFA00BC"/>
    <w:lvl w:ilvl="0" w:tplc="81306F4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D82368"/>
    <w:multiLevelType w:val="hybridMultilevel"/>
    <w:tmpl w:val="07025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403F3C"/>
    <w:multiLevelType w:val="hybridMultilevel"/>
    <w:tmpl w:val="8F8A4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B6785A"/>
    <w:multiLevelType w:val="hybridMultilevel"/>
    <w:tmpl w:val="681087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1D6046"/>
    <w:multiLevelType w:val="hybridMultilevel"/>
    <w:tmpl w:val="6756E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071C46"/>
    <w:multiLevelType w:val="hybridMultilevel"/>
    <w:tmpl w:val="BE1CCF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D10CBB"/>
    <w:multiLevelType w:val="hybridMultilevel"/>
    <w:tmpl w:val="AB788FF6"/>
    <w:lvl w:ilvl="0" w:tplc="9F6ED728">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F301D4A"/>
    <w:multiLevelType w:val="hybridMultilevel"/>
    <w:tmpl w:val="B740AB2E"/>
    <w:lvl w:ilvl="0" w:tplc="A6104B0E">
      <w:start w:val="40"/>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1" w15:restartNumberingAfterBreak="0">
    <w:nsid w:val="530B0D9D"/>
    <w:multiLevelType w:val="hybridMultilevel"/>
    <w:tmpl w:val="BE1CCF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A511D8"/>
    <w:multiLevelType w:val="hybridMultilevel"/>
    <w:tmpl w:val="7A4E8EDE"/>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53D51B8"/>
    <w:multiLevelType w:val="hybridMultilevel"/>
    <w:tmpl w:val="8A94BA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A6D4F56"/>
    <w:multiLevelType w:val="hybridMultilevel"/>
    <w:tmpl w:val="BE1CCF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8700E9"/>
    <w:multiLevelType w:val="hybridMultilevel"/>
    <w:tmpl w:val="38A0B75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74F1F93"/>
    <w:multiLevelType w:val="hybridMultilevel"/>
    <w:tmpl w:val="1F0A1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B6598A"/>
    <w:multiLevelType w:val="hybridMultilevel"/>
    <w:tmpl w:val="72BE53C8"/>
    <w:lvl w:ilvl="0" w:tplc="81306F4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1924F4"/>
    <w:multiLevelType w:val="hybridMultilevel"/>
    <w:tmpl w:val="22A46B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A062D07"/>
    <w:multiLevelType w:val="hybridMultilevel"/>
    <w:tmpl w:val="6706C094"/>
    <w:lvl w:ilvl="0" w:tplc="4E30F4D6">
      <w:start w:val="40"/>
      <w:numFmt w:val="bullet"/>
      <w:lvlText w:val="-"/>
      <w:lvlJc w:val="left"/>
      <w:pPr>
        <w:ind w:left="645" w:hanging="360"/>
      </w:pPr>
      <w:rPr>
        <w:rFonts w:ascii="Times New Roman" w:eastAsia="Times New Roman" w:hAnsi="Times New Roman" w:cs="Times New Roman" w:hint="default"/>
      </w:rPr>
    </w:lvl>
    <w:lvl w:ilvl="1" w:tplc="08090003">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0" w15:restartNumberingAfterBreak="0">
    <w:nsid w:val="78CF618B"/>
    <w:multiLevelType w:val="hybridMultilevel"/>
    <w:tmpl w:val="C2E8F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97540B"/>
    <w:multiLevelType w:val="hybridMultilevel"/>
    <w:tmpl w:val="39140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253FE0"/>
    <w:multiLevelType w:val="hybridMultilevel"/>
    <w:tmpl w:val="70BEB09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6"/>
  </w:num>
  <w:num w:numId="2">
    <w:abstractNumId w:val="20"/>
  </w:num>
  <w:num w:numId="3">
    <w:abstractNumId w:val="7"/>
  </w:num>
  <w:num w:numId="4">
    <w:abstractNumId w:val="4"/>
  </w:num>
  <w:num w:numId="5">
    <w:abstractNumId w:val="16"/>
  </w:num>
  <w:num w:numId="6">
    <w:abstractNumId w:val="15"/>
  </w:num>
  <w:num w:numId="7">
    <w:abstractNumId w:val="10"/>
  </w:num>
  <w:num w:numId="8">
    <w:abstractNumId w:val="19"/>
  </w:num>
  <w:num w:numId="9">
    <w:abstractNumId w:val="17"/>
  </w:num>
  <w:num w:numId="10">
    <w:abstractNumId w:val="9"/>
  </w:num>
  <w:num w:numId="11">
    <w:abstractNumId w:val="14"/>
  </w:num>
  <w:num w:numId="12">
    <w:abstractNumId w:val="11"/>
  </w:num>
  <w:num w:numId="13">
    <w:abstractNumId w:val="12"/>
  </w:num>
  <w:num w:numId="14">
    <w:abstractNumId w:val="8"/>
  </w:num>
  <w:num w:numId="15">
    <w:abstractNumId w:val="0"/>
  </w:num>
  <w:num w:numId="16">
    <w:abstractNumId w:val="3"/>
  </w:num>
  <w:num w:numId="17">
    <w:abstractNumId w:val="13"/>
  </w:num>
  <w:num w:numId="18">
    <w:abstractNumId w:val="18"/>
  </w:num>
  <w:num w:numId="19">
    <w:abstractNumId w:val="2"/>
  </w:num>
  <w:num w:numId="20">
    <w:abstractNumId w:val="1"/>
  </w:num>
  <w:num w:numId="21">
    <w:abstractNumId w:val="21"/>
  </w:num>
  <w:num w:numId="22">
    <w:abstractNumId w:val="22"/>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01D"/>
    <w:rsid w:val="00000915"/>
    <w:rsid w:val="00001774"/>
    <w:rsid w:val="0000402C"/>
    <w:rsid w:val="00007E9D"/>
    <w:rsid w:val="00010884"/>
    <w:rsid w:val="00010E4C"/>
    <w:rsid w:val="000116FC"/>
    <w:rsid w:val="00011D3F"/>
    <w:rsid w:val="000122D8"/>
    <w:rsid w:val="000122DE"/>
    <w:rsid w:val="00012754"/>
    <w:rsid w:val="000133F5"/>
    <w:rsid w:val="0001456C"/>
    <w:rsid w:val="00014A3A"/>
    <w:rsid w:val="00015DBF"/>
    <w:rsid w:val="00017270"/>
    <w:rsid w:val="00017FB2"/>
    <w:rsid w:val="00022970"/>
    <w:rsid w:val="00022BFD"/>
    <w:rsid w:val="000237AD"/>
    <w:rsid w:val="00023F55"/>
    <w:rsid w:val="00023F71"/>
    <w:rsid w:val="0002412B"/>
    <w:rsid w:val="0002479D"/>
    <w:rsid w:val="00025D50"/>
    <w:rsid w:val="00026ABF"/>
    <w:rsid w:val="00026CA0"/>
    <w:rsid w:val="00026E88"/>
    <w:rsid w:val="00030848"/>
    <w:rsid w:val="00031263"/>
    <w:rsid w:val="00031595"/>
    <w:rsid w:val="00031770"/>
    <w:rsid w:val="00031D9D"/>
    <w:rsid w:val="0003394A"/>
    <w:rsid w:val="00034A74"/>
    <w:rsid w:val="00034E5E"/>
    <w:rsid w:val="000360B9"/>
    <w:rsid w:val="00036717"/>
    <w:rsid w:val="0004038A"/>
    <w:rsid w:val="00043341"/>
    <w:rsid w:val="0004410E"/>
    <w:rsid w:val="00045806"/>
    <w:rsid w:val="00045E87"/>
    <w:rsid w:val="000508CC"/>
    <w:rsid w:val="00052BB5"/>
    <w:rsid w:val="00052E7E"/>
    <w:rsid w:val="000533A4"/>
    <w:rsid w:val="00053776"/>
    <w:rsid w:val="000539D2"/>
    <w:rsid w:val="00053FCD"/>
    <w:rsid w:val="00056A3E"/>
    <w:rsid w:val="00060C1A"/>
    <w:rsid w:val="00060FA6"/>
    <w:rsid w:val="00061E3B"/>
    <w:rsid w:val="00062CB7"/>
    <w:rsid w:val="00063FCB"/>
    <w:rsid w:val="0006497D"/>
    <w:rsid w:val="00070B2B"/>
    <w:rsid w:val="000712E9"/>
    <w:rsid w:val="000745B0"/>
    <w:rsid w:val="000750E9"/>
    <w:rsid w:val="00076710"/>
    <w:rsid w:val="0008163B"/>
    <w:rsid w:val="00081A4D"/>
    <w:rsid w:val="00082867"/>
    <w:rsid w:val="00084380"/>
    <w:rsid w:val="0008441F"/>
    <w:rsid w:val="000851A9"/>
    <w:rsid w:val="00085F3F"/>
    <w:rsid w:val="00086540"/>
    <w:rsid w:val="0008696B"/>
    <w:rsid w:val="00086D32"/>
    <w:rsid w:val="00087C28"/>
    <w:rsid w:val="00093B77"/>
    <w:rsid w:val="00093D74"/>
    <w:rsid w:val="00094B34"/>
    <w:rsid w:val="00096D40"/>
    <w:rsid w:val="000A0D1B"/>
    <w:rsid w:val="000A4A30"/>
    <w:rsid w:val="000A5399"/>
    <w:rsid w:val="000A594F"/>
    <w:rsid w:val="000A762A"/>
    <w:rsid w:val="000B1100"/>
    <w:rsid w:val="000B1854"/>
    <w:rsid w:val="000B25C4"/>
    <w:rsid w:val="000B2843"/>
    <w:rsid w:val="000B29CE"/>
    <w:rsid w:val="000B50A9"/>
    <w:rsid w:val="000B51B8"/>
    <w:rsid w:val="000B54B4"/>
    <w:rsid w:val="000B56CD"/>
    <w:rsid w:val="000B7AC4"/>
    <w:rsid w:val="000C191B"/>
    <w:rsid w:val="000C2021"/>
    <w:rsid w:val="000C2632"/>
    <w:rsid w:val="000C36F5"/>
    <w:rsid w:val="000C3834"/>
    <w:rsid w:val="000C5958"/>
    <w:rsid w:val="000D142B"/>
    <w:rsid w:val="000D2537"/>
    <w:rsid w:val="000D2541"/>
    <w:rsid w:val="000D2C43"/>
    <w:rsid w:val="000D2D69"/>
    <w:rsid w:val="000D5194"/>
    <w:rsid w:val="000D781D"/>
    <w:rsid w:val="000E1E5D"/>
    <w:rsid w:val="000E24EF"/>
    <w:rsid w:val="000E332E"/>
    <w:rsid w:val="000E4168"/>
    <w:rsid w:val="000E4402"/>
    <w:rsid w:val="000E506B"/>
    <w:rsid w:val="000F25FD"/>
    <w:rsid w:val="000F4261"/>
    <w:rsid w:val="000F6578"/>
    <w:rsid w:val="000F6C4C"/>
    <w:rsid w:val="000F7364"/>
    <w:rsid w:val="00103A5B"/>
    <w:rsid w:val="0010464A"/>
    <w:rsid w:val="001052B5"/>
    <w:rsid w:val="00106833"/>
    <w:rsid w:val="0011158E"/>
    <w:rsid w:val="00114008"/>
    <w:rsid w:val="0011529C"/>
    <w:rsid w:val="0011547D"/>
    <w:rsid w:val="001158C8"/>
    <w:rsid w:val="00117C1D"/>
    <w:rsid w:val="00117EDA"/>
    <w:rsid w:val="00121155"/>
    <w:rsid w:val="001215AA"/>
    <w:rsid w:val="00121D5D"/>
    <w:rsid w:val="00122DCB"/>
    <w:rsid w:val="00123ABE"/>
    <w:rsid w:val="0012428E"/>
    <w:rsid w:val="00126FB8"/>
    <w:rsid w:val="00127262"/>
    <w:rsid w:val="00132912"/>
    <w:rsid w:val="00133930"/>
    <w:rsid w:val="001341C5"/>
    <w:rsid w:val="00135178"/>
    <w:rsid w:val="001353FA"/>
    <w:rsid w:val="00135F56"/>
    <w:rsid w:val="001368C1"/>
    <w:rsid w:val="0014079D"/>
    <w:rsid w:val="001407D3"/>
    <w:rsid w:val="00141669"/>
    <w:rsid w:val="001417C4"/>
    <w:rsid w:val="00141987"/>
    <w:rsid w:val="00142C8E"/>
    <w:rsid w:val="001445D5"/>
    <w:rsid w:val="00150F42"/>
    <w:rsid w:val="001513E9"/>
    <w:rsid w:val="001525C8"/>
    <w:rsid w:val="00152864"/>
    <w:rsid w:val="001543DC"/>
    <w:rsid w:val="00156177"/>
    <w:rsid w:val="00160417"/>
    <w:rsid w:val="00162D82"/>
    <w:rsid w:val="00165D4A"/>
    <w:rsid w:val="00165F8E"/>
    <w:rsid w:val="001672C2"/>
    <w:rsid w:val="00171409"/>
    <w:rsid w:val="00171ED1"/>
    <w:rsid w:val="001721F3"/>
    <w:rsid w:val="00172F63"/>
    <w:rsid w:val="00173D31"/>
    <w:rsid w:val="00173F8D"/>
    <w:rsid w:val="001752D8"/>
    <w:rsid w:val="0017551D"/>
    <w:rsid w:val="0017562D"/>
    <w:rsid w:val="00175E04"/>
    <w:rsid w:val="00176634"/>
    <w:rsid w:val="00176D6B"/>
    <w:rsid w:val="001817C2"/>
    <w:rsid w:val="00183282"/>
    <w:rsid w:val="00184348"/>
    <w:rsid w:val="00184702"/>
    <w:rsid w:val="00184CC5"/>
    <w:rsid w:val="00185A55"/>
    <w:rsid w:val="00185E37"/>
    <w:rsid w:val="00186AA9"/>
    <w:rsid w:val="00187516"/>
    <w:rsid w:val="001904A7"/>
    <w:rsid w:val="00193F9B"/>
    <w:rsid w:val="00194810"/>
    <w:rsid w:val="00196445"/>
    <w:rsid w:val="001A0514"/>
    <w:rsid w:val="001A2BD2"/>
    <w:rsid w:val="001A301E"/>
    <w:rsid w:val="001A3E3E"/>
    <w:rsid w:val="001B0963"/>
    <w:rsid w:val="001B1F0E"/>
    <w:rsid w:val="001B3278"/>
    <w:rsid w:val="001B540F"/>
    <w:rsid w:val="001B7044"/>
    <w:rsid w:val="001C2BEF"/>
    <w:rsid w:val="001C38C9"/>
    <w:rsid w:val="001C4B16"/>
    <w:rsid w:val="001C4E69"/>
    <w:rsid w:val="001C5877"/>
    <w:rsid w:val="001C59E2"/>
    <w:rsid w:val="001C6EF8"/>
    <w:rsid w:val="001D043C"/>
    <w:rsid w:val="001D264F"/>
    <w:rsid w:val="001D4E1F"/>
    <w:rsid w:val="001D57B1"/>
    <w:rsid w:val="001D5A0D"/>
    <w:rsid w:val="001D5E86"/>
    <w:rsid w:val="001D66B1"/>
    <w:rsid w:val="001D7283"/>
    <w:rsid w:val="001D7B44"/>
    <w:rsid w:val="001E12E6"/>
    <w:rsid w:val="001E207F"/>
    <w:rsid w:val="001E269C"/>
    <w:rsid w:val="001E2A25"/>
    <w:rsid w:val="001E37DD"/>
    <w:rsid w:val="001E52C1"/>
    <w:rsid w:val="001E6CF2"/>
    <w:rsid w:val="001E7ABD"/>
    <w:rsid w:val="001F0B84"/>
    <w:rsid w:val="001F0B9E"/>
    <w:rsid w:val="001F3748"/>
    <w:rsid w:val="001F5160"/>
    <w:rsid w:val="001F5770"/>
    <w:rsid w:val="001F692F"/>
    <w:rsid w:val="001F6A20"/>
    <w:rsid w:val="002005E1"/>
    <w:rsid w:val="00200D03"/>
    <w:rsid w:val="00201947"/>
    <w:rsid w:val="0020238B"/>
    <w:rsid w:val="002039F3"/>
    <w:rsid w:val="0020425A"/>
    <w:rsid w:val="00204B2A"/>
    <w:rsid w:val="00206C24"/>
    <w:rsid w:val="00207A1F"/>
    <w:rsid w:val="00210BD2"/>
    <w:rsid w:val="00210CE0"/>
    <w:rsid w:val="002110F3"/>
    <w:rsid w:val="00212AC0"/>
    <w:rsid w:val="00213563"/>
    <w:rsid w:val="00214592"/>
    <w:rsid w:val="00215D42"/>
    <w:rsid w:val="00216060"/>
    <w:rsid w:val="002163E8"/>
    <w:rsid w:val="00216628"/>
    <w:rsid w:val="00216E63"/>
    <w:rsid w:val="002203B3"/>
    <w:rsid w:val="00220ABC"/>
    <w:rsid w:val="00221B0E"/>
    <w:rsid w:val="00222B6E"/>
    <w:rsid w:val="0022336D"/>
    <w:rsid w:val="00224699"/>
    <w:rsid w:val="0022559E"/>
    <w:rsid w:val="0022705C"/>
    <w:rsid w:val="00227F7F"/>
    <w:rsid w:val="0023015D"/>
    <w:rsid w:val="0023065C"/>
    <w:rsid w:val="00232623"/>
    <w:rsid w:val="0023368A"/>
    <w:rsid w:val="0023393D"/>
    <w:rsid w:val="002339AC"/>
    <w:rsid w:val="0023592F"/>
    <w:rsid w:val="0024039E"/>
    <w:rsid w:val="0024089A"/>
    <w:rsid w:val="0024622C"/>
    <w:rsid w:val="00250C6D"/>
    <w:rsid w:val="002532F8"/>
    <w:rsid w:val="00253518"/>
    <w:rsid w:val="00253BEC"/>
    <w:rsid w:val="002558E1"/>
    <w:rsid w:val="0026007E"/>
    <w:rsid w:val="00261FA0"/>
    <w:rsid w:val="002627AA"/>
    <w:rsid w:val="0026323E"/>
    <w:rsid w:val="00263863"/>
    <w:rsid w:val="002641E2"/>
    <w:rsid w:val="00267014"/>
    <w:rsid w:val="0026708C"/>
    <w:rsid w:val="0027042B"/>
    <w:rsid w:val="00270EAA"/>
    <w:rsid w:val="00271E50"/>
    <w:rsid w:val="002729E9"/>
    <w:rsid w:val="00274DB9"/>
    <w:rsid w:val="00275E7A"/>
    <w:rsid w:val="0028060D"/>
    <w:rsid w:val="00280E9E"/>
    <w:rsid w:val="00281C63"/>
    <w:rsid w:val="002830D6"/>
    <w:rsid w:val="00283C55"/>
    <w:rsid w:val="00283D06"/>
    <w:rsid w:val="00285105"/>
    <w:rsid w:val="002851F0"/>
    <w:rsid w:val="00285893"/>
    <w:rsid w:val="00286828"/>
    <w:rsid w:val="002908C3"/>
    <w:rsid w:val="00295D8E"/>
    <w:rsid w:val="00296187"/>
    <w:rsid w:val="0029784E"/>
    <w:rsid w:val="002A191C"/>
    <w:rsid w:val="002A403A"/>
    <w:rsid w:val="002A42A5"/>
    <w:rsid w:val="002A4648"/>
    <w:rsid w:val="002A4783"/>
    <w:rsid w:val="002A55AB"/>
    <w:rsid w:val="002A72E7"/>
    <w:rsid w:val="002A7BB4"/>
    <w:rsid w:val="002B0372"/>
    <w:rsid w:val="002B3E0C"/>
    <w:rsid w:val="002B4475"/>
    <w:rsid w:val="002B59CE"/>
    <w:rsid w:val="002B5C7B"/>
    <w:rsid w:val="002B7614"/>
    <w:rsid w:val="002B78C9"/>
    <w:rsid w:val="002C0782"/>
    <w:rsid w:val="002C192A"/>
    <w:rsid w:val="002C2351"/>
    <w:rsid w:val="002C339F"/>
    <w:rsid w:val="002C3B41"/>
    <w:rsid w:val="002C460E"/>
    <w:rsid w:val="002C469A"/>
    <w:rsid w:val="002C5201"/>
    <w:rsid w:val="002C52F1"/>
    <w:rsid w:val="002C6D17"/>
    <w:rsid w:val="002C6DF1"/>
    <w:rsid w:val="002C747E"/>
    <w:rsid w:val="002C79B3"/>
    <w:rsid w:val="002C7E66"/>
    <w:rsid w:val="002D0AE1"/>
    <w:rsid w:val="002D2484"/>
    <w:rsid w:val="002D28EF"/>
    <w:rsid w:val="002D34C8"/>
    <w:rsid w:val="002D36F6"/>
    <w:rsid w:val="002D4997"/>
    <w:rsid w:val="002D4B94"/>
    <w:rsid w:val="002D7557"/>
    <w:rsid w:val="002D79CD"/>
    <w:rsid w:val="002D7D24"/>
    <w:rsid w:val="002E0861"/>
    <w:rsid w:val="002E0F98"/>
    <w:rsid w:val="002E14EE"/>
    <w:rsid w:val="002E2D35"/>
    <w:rsid w:val="002E4DEB"/>
    <w:rsid w:val="002E4F1B"/>
    <w:rsid w:val="002E57D5"/>
    <w:rsid w:val="002E59E8"/>
    <w:rsid w:val="002E6725"/>
    <w:rsid w:val="002F012E"/>
    <w:rsid w:val="002F139E"/>
    <w:rsid w:val="002F1D96"/>
    <w:rsid w:val="002F2308"/>
    <w:rsid w:val="002F2F84"/>
    <w:rsid w:val="002F33E4"/>
    <w:rsid w:val="002F3D9A"/>
    <w:rsid w:val="002F4FAB"/>
    <w:rsid w:val="002F6F40"/>
    <w:rsid w:val="002F715C"/>
    <w:rsid w:val="002F7884"/>
    <w:rsid w:val="002F7A0B"/>
    <w:rsid w:val="002F7FAE"/>
    <w:rsid w:val="00301063"/>
    <w:rsid w:val="0030427F"/>
    <w:rsid w:val="003043B7"/>
    <w:rsid w:val="00307EC7"/>
    <w:rsid w:val="0031096D"/>
    <w:rsid w:val="003136A9"/>
    <w:rsid w:val="00313F14"/>
    <w:rsid w:val="00314E1F"/>
    <w:rsid w:val="00315ADA"/>
    <w:rsid w:val="0031771A"/>
    <w:rsid w:val="00317AC0"/>
    <w:rsid w:val="00320746"/>
    <w:rsid w:val="00320A11"/>
    <w:rsid w:val="003210CB"/>
    <w:rsid w:val="00321F24"/>
    <w:rsid w:val="00322BE0"/>
    <w:rsid w:val="0033002B"/>
    <w:rsid w:val="003301D5"/>
    <w:rsid w:val="00330B37"/>
    <w:rsid w:val="00330B3A"/>
    <w:rsid w:val="00330C5F"/>
    <w:rsid w:val="00335DB0"/>
    <w:rsid w:val="00340325"/>
    <w:rsid w:val="00342ACE"/>
    <w:rsid w:val="003441D3"/>
    <w:rsid w:val="003450A1"/>
    <w:rsid w:val="00345E2C"/>
    <w:rsid w:val="00346D13"/>
    <w:rsid w:val="00347DC9"/>
    <w:rsid w:val="00347EEA"/>
    <w:rsid w:val="00350C6C"/>
    <w:rsid w:val="00350F2E"/>
    <w:rsid w:val="003549E8"/>
    <w:rsid w:val="00355C06"/>
    <w:rsid w:val="0035716F"/>
    <w:rsid w:val="00357A43"/>
    <w:rsid w:val="00357CB9"/>
    <w:rsid w:val="003604F0"/>
    <w:rsid w:val="003609E0"/>
    <w:rsid w:val="0036100D"/>
    <w:rsid w:val="00362091"/>
    <w:rsid w:val="00362A83"/>
    <w:rsid w:val="00363E18"/>
    <w:rsid w:val="0036767A"/>
    <w:rsid w:val="00367CC6"/>
    <w:rsid w:val="003705F3"/>
    <w:rsid w:val="00370719"/>
    <w:rsid w:val="00370D8A"/>
    <w:rsid w:val="003722C2"/>
    <w:rsid w:val="00372D2C"/>
    <w:rsid w:val="003730F0"/>
    <w:rsid w:val="00373136"/>
    <w:rsid w:val="00373E72"/>
    <w:rsid w:val="0037567B"/>
    <w:rsid w:val="00375B9E"/>
    <w:rsid w:val="00377104"/>
    <w:rsid w:val="00377991"/>
    <w:rsid w:val="003800B2"/>
    <w:rsid w:val="003812A4"/>
    <w:rsid w:val="00385B84"/>
    <w:rsid w:val="0038630A"/>
    <w:rsid w:val="0038680C"/>
    <w:rsid w:val="00392151"/>
    <w:rsid w:val="0039223E"/>
    <w:rsid w:val="00392A00"/>
    <w:rsid w:val="00392C9F"/>
    <w:rsid w:val="00392E02"/>
    <w:rsid w:val="00393A60"/>
    <w:rsid w:val="00393B19"/>
    <w:rsid w:val="00393FD9"/>
    <w:rsid w:val="003A041B"/>
    <w:rsid w:val="003A096E"/>
    <w:rsid w:val="003A289B"/>
    <w:rsid w:val="003A2E5E"/>
    <w:rsid w:val="003A3FC9"/>
    <w:rsid w:val="003A5E8A"/>
    <w:rsid w:val="003A6216"/>
    <w:rsid w:val="003A6432"/>
    <w:rsid w:val="003A67B3"/>
    <w:rsid w:val="003A71A0"/>
    <w:rsid w:val="003B02D8"/>
    <w:rsid w:val="003B1708"/>
    <w:rsid w:val="003B2600"/>
    <w:rsid w:val="003B30C7"/>
    <w:rsid w:val="003B344E"/>
    <w:rsid w:val="003B4599"/>
    <w:rsid w:val="003B55C7"/>
    <w:rsid w:val="003B5BDF"/>
    <w:rsid w:val="003B6B75"/>
    <w:rsid w:val="003B6FC7"/>
    <w:rsid w:val="003B7554"/>
    <w:rsid w:val="003B7EEE"/>
    <w:rsid w:val="003C0F48"/>
    <w:rsid w:val="003C23F0"/>
    <w:rsid w:val="003C2AF4"/>
    <w:rsid w:val="003C2D43"/>
    <w:rsid w:val="003C4A19"/>
    <w:rsid w:val="003C54A3"/>
    <w:rsid w:val="003C58C2"/>
    <w:rsid w:val="003C773A"/>
    <w:rsid w:val="003C7B3D"/>
    <w:rsid w:val="003C7C0C"/>
    <w:rsid w:val="003C7F2E"/>
    <w:rsid w:val="003D333D"/>
    <w:rsid w:val="003D3EA9"/>
    <w:rsid w:val="003D4EE4"/>
    <w:rsid w:val="003D6C2E"/>
    <w:rsid w:val="003D6FD1"/>
    <w:rsid w:val="003D7465"/>
    <w:rsid w:val="003E17BD"/>
    <w:rsid w:val="003E241D"/>
    <w:rsid w:val="003E59B9"/>
    <w:rsid w:val="003E6C0E"/>
    <w:rsid w:val="003E7B6C"/>
    <w:rsid w:val="003F06DC"/>
    <w:rsid w:val="003F0D34"/>
    <w:rsid w:val="003F29A7"/>
    <w:rsid w:val="003F2A31"/>
    <w:rsid w:val="003F313A"/>
    <w:rsid w:val="003F330C"/>
    <w:rsid w:val="003F3C6C"/>
    <w:rsid w:val="003F6D8E"/>
    <w:rsid w:val="004021D1"/>
    <w:rsid w:val="004025EE"/>
    <w:rsid w:val="0040270A"/>
    <w:rsid w:val="00402B36"/>
    <w:rsid w:val="004047B7"/>
    <w:rsid w:val="00405DA8"/>
    <w:rsid w:val="00411320"/>
    <w:rsid w:val="00412FC7"/>
    <w:rsid w:val="00413753"/>
    <w:rsid w:val="0041579A"/>
    <w:rsid w:val="00416821"/>
    <w:rsid w:val="00417F67"/>
    <w:rsid w:val="00420512"/>
    <w:rsid w:val="0042212D"/>
    <w:rsid w:val="00422160"/>
    <w:rsid w:val="00422512"/>
    <w:rsid w:val="0042355B"/>
    <w:rsid w:val="0042423F"/>
    <w:rsid w:val="004303D9"/>
    <w:rsid w:val="0043066B"/>
    <w:rsid w:val="00431172"/>
    <w:rsid w:val="004314DC"/>
    <w:rsid w:val="004322D6"/>
    <w:rsid w:val="00432425"/>
    <w:rsid w:val="00434C65"/>
    <w:rsid w:val="00435B0F"/>
    <w:rsid w:val="0043723D"/>
    <w:rsid w:val="004374DB"/>
    <w:rsid w:val="004379B2"/>
    <w:rsid w:val="00440193"/>
    <w:rsid w:val="00440FE5"/>
    <w:rsid w:val="004424BD"/>
    <w:rsid w:val="004436E1"/>
    <w:rsid w:val="004442F5"/>
    <w:rsid w:val="004461AE"/>
    <w:rsid w:val="004467BE"/>
    <w:rsid w:val="00446F0E"/>
    <w:rsid w:val="00450E6F"/>
    <w:rsid w:val="0045525A"/>
    <w:rsid w:val="004573E1"/>
    <w:rsid w:val="00457548"/>
    <w:rsid w:val="00460EB1"/>
    <w:rsid w:val="0046105F"/>
    <w:rsid w:val="00461C39"/>
    <w:rsid w:val="004623EF"/>
    <w:rsid w:val="00465841"/>
    <w:rsid w:val="0046734D"/>
    <w:rsid w:val="0047054B"/>
    <w:rsid w:val="00470FAE"/>
    <w:rsid w:val="00471DFE"/>
    <w:rsid w:val="004749CC"/>
    <w:rsid w:val="004752CD"/>
    <w:rsid w:val="00475F05"/>
    <w:rsid w:val="004767C6"/>
    <w:rsid w:val="00477D87"/>
    <w:rsid w:val="004817A6"/>
    <w:rsid w:val="0048392E"/>
    <w:rsid w:val="00483B47"/>
    <w:rsid w:val="0048431F"/>
    <w:rsid w:val="004848E6"/>
    <w:rsid w:val="004855FD"/>
    <w:rsid w:val="004913F0"/>
    <w:rsid w:val="004918BD"/>
    <w:rsid w:val="00492B27"/>
    <w:rsid w:val="00495BA0"/>
    <w:rsid w:val="0049692C"/>
    <w:rsid w:val="004A20D4"/>
    <w:rsid w:val="004A2C5C"/>
    <w:rsid w:val="004A310E"/>
    <w:rsid w:val="004A4EB1"/>
    <w:rsid w:val="004A57A2"/>
    <w:rsid w:val="004A6120"/>
    <w:rsid w:val="004A64D3"/>
    <w:rsid w:val="004A7424"/>
    <w:rsid w:val="004B0AFE"/>
    <w:rsid w:val="004B0DA6"/>
    <w:rsid w:val="004B1CC8"/>
    <w:rsid w:val="004B1DDA"/>
    <w:rsid w:val="004C283A"/>
    <w:rsid w:val="004C41E3"/>
    <w:rsid w:val="004C4DA0"/>
    <w:rsid w:val="004C5ECD"/>
    <w:rsid w:val="004C64EE"/>
    <w:rsid w:val="004D114C"/>
    <w:rsid w:val="004D1461"/>
    <w:rsid w:val="004D180B"/>
    <w:rsid w:val="004D7030"/>
    <w:rsid w:val="004D7EFD"/>
    <w:rsid w:val="004E004E"/>
    <w:rsid w:val="004E0378"/>
    <w:rsid w:val="004E1252"/>
    <w:rsid w:val="004E23A5"/>
    <w:rsid w:val="004E31B9"/>
    <w:rsid w:val="004E3606"/>
    <w:rsid w:val="004E4785"/>
    <w:rsid w:val="004E47F2"/>
    <w:rsid w:val="004E4B2C"/>
    <w:rsid w:val="004E558C"/>
    <w:rsid w:val="004E7BF9"/>
    <w:rsid w:val="004F135C"/>
    <w:rsid w:val="004F192A"/>
    <w:rsid w:val="004F19EB"/>
    <w:rsid w:val="004F25C5"/>
    <w:rsid w:val="004F53A9"/>
    <w:rsid w:val="004F5611"/>
    <w:rsid w:val="004F6379"/>
    <w:rsid w:val="004F6994"/>
    <w:rsid w:val="004F71E2"/>
    <w:rsid w:val="004F7890"/>
    <w:rsid w:val="0050063B"/>
    <w:rsid w:val="00501302"/>
    <w:rsid w:val="0050171D"/>
    <w:rsid w:val="00502609"/>
    <w:rsid w:val="00502F91"/>
    <w:rsid w:val="00505EFF"/>
    <w:rsid w:val="00505FA8"/>
    <w:rsid w:val="00510D51"/>
    <w:rsid w:val="00510E23"/>
    <w:rsid w:val="00512130"/>
    <w:rsid w:val="00513F61"/>
    <w:rsid w:val="005141DC"/>
    <w:rsid w:val="00514905"/>
    <w:rsid w:val="00514EAA"/>
    <w:rsid w:val="00514F6A"/>
    <w:rsid w:val="00514FCA"/>
    <w:rsid w:val="00515D96"/>
    <w:rsid w:val="00516C54"/>
    <w:rsid w:val="00517480"/>
    <w:rsid w:val="00517AC9"/>
    <w:rsid w:val="00517CAA"/>
    <w:rsid w:val="00520D3B"/>
    <w:rsid w:val="00521107"/>
    <w:rsid w:val="005219A8"/>
    <w:rsid w:val="00521A77"/>
    <w:rsid w:val="00523422"/>
    <w:rsid w:val="00524FAC"/>
    <w:rsid w:val="005258D5"/>
    <w:rsid w:val="005305F4"/>
    <w:rsid w:val="00530D10"/>
    <w:rsid w:val="005325BD"/>
    <w:rsid w:val="0053260D"/>
    <w:rsid w:val="00532D04"/>
    <w:rsid w:val="005347D5"/>
    <w:rsid w:val="0053519A"/>
    <w:rsid w:val="00540969"/>
    <w:rsid w:val="0054163D"/>
    <w:rsid w:val="00541731"/>
    <w:rsid w:val="00541CCA"/>
    <w:rsid w:val="005428D2"/>
    <w:rsid w:val="005468FC"/>
    <w:rsid w:val="0055013E"/>
    <w:rsid w:val="00551E8C"/>
    <w:rsid w:val="00552A69"/>
    <w:rsid w:val="00554887"/>
    <w:rsid w:val="00554BB9"/>
    <w:rsid w:val="00555DCB"/>
    <w:rsid w:val="00556CE4"/>
    <w:rsid w:val="005602FB"/>
    <w:rsid w:val="005603CF"/>
    <w:rsid w:val="005606FF"/>
    <w:rsid w:val="00561D0A"/>
    <w:rsid w:val="00562B2A"/>
    <w:rsid w:val="00563A67"/>
    <w:rsid w:val="00565AD8"/>
    <w:rsid w:val="00565F0A"/>
    <w:rsid w:val="00566D50"/>
    <w:rsid w:val="00570B3E"/>
    <w:rsid w:val="00571CAC"/>
    <w:rsid w:val="00572F00"/>
    <w:rsid w:val="0057527C"/>
    <w:rsid w:val="0057642A"/>
    <w:rsid w:val="00580DF3"/>
    <w:rsid w:val="00582863"/>
    <w:rsid w:val="00585A89"/>
    <w:rsid w:val="00586C0D"/>
    <w:rsid w:val="00591EA7"/>
    <w:rsid w:val="00591EB2"/>
    <w:rsid w:val="00593992"/>
    <w:rsid w:val="005A02EA"/>
    <w:rsid w:val="005A03C7"/>
    <w:rsid w:val="005A1016"/>
    <w:rsid w:val="005A1226"/>
    <w:rsid w:val="005A2B2B"/>
    <w:rsid w:val="005A3281"/>
    <w:rsid w:val="005A6250"/>
    <w:rsid w:val="005B156F"/>
    <w:rsid w:val="005B1A6F"/>
    <w:rsid w:val="005B2B90"/>
    <w:rsid w:val="005B5305"/>
    <w:rsid w:val="005B5AC3"/>
    <w:rsid w:val="005B65A0"/>
    <w:rsid w:val="005B680E"/>
    <w:rsid w:val="005C08D3"/>
    <w:rsid w:val="005C1AA9"/>
    <w:rsid w:val="005C2384"/>
    <w:rsid w:val="005C5B3F"/>
    <w:rsid w:val="005C6AF9"/>
    <w:rsid w:val="005C7945"/>
    <w:rsid w:val="005C7ABF"/>
    <w:rsid w:val="005C7BFE"/>
    <w:rsid w:val="005D0B2E"/>
    <w:rsid w:val="005D1411"/>
    <w:rsid w:val="005D34B1"/>
    <w:rsid w:val="005D61CC"/>
    <w:rsid w:val="005E1979"/>
    <w:rsid w:val="005E2479"/>
    <w:rsid w:val="005E28A1"/>
    <w:rsid w:val="005E4DA3"/>
    <w:rsid w:val="005F144B"/>
    <w:rsid w:val="005F1D70"/>
    <w:rsid w:val="005F274F"/>
    <w:rsid w:val="005F5364"/>
    <w:rsid w:val="005F58BC"/>
    <w:rsid w:val="00600C76"/>
    <w:rsid w:val="00602317"/>
    <w:rsid w:val="00603473"/>
    <w:rsid w:val="00603B7E"/>
    <w:rsid w:val="00604D5B"/>
    <w:rsid w:val="006053C8"/>
    <w:rsid w:val="00605C8A"/>
    <w:rsid w:val="00610641"/>
    <w:rsid w:val="00611C7E"/>
    <w:rsid w:val="0061373F"/>
    <w:rsid w:val="006140E1"/>
    <w:rsid w:val="00616F73"/>
    <w:rsid w:val="006179E4"/>
    <w:rsid w:val="00617B72"/>
    <w:rsid w:val="0062007B"/>
    <w:rsid w:val="00621CE0"/>
    <w:rsid w:val="00623A89"/>
    <w:rsid w:val="006258C2"/>
    <w:rsid w:val="0062606E"/>
    <w:rsid w:val="006267F9"/>
    <w:rsid w:val="006270A5"/>
    <w:rsid w:val="0062724E"/>
    <w:rsid w:val="00627309"/>
    <w:rsid w:val="00627FD2"/>
    <w:rsid w:val="00630387"/>
    <w:rsid w:val="006304E9"/>
    <w:rsid w:val="00630C6F"/>
    <w:rsid w:val="00631670"/>
    <w:rsid w:val="006338EF"/>
    <w:rsid w:val="00634710"/>
    <w:rsid w:val="00634E08"/>
    <w:rsid w:val="0063718E"/>
    <w:rsid w:val="006412AF"/>
    <w:rsid w:val="00641FDB"/>
    <w:rsid w:val="00642B78"/>
    <w:rsid w:val="00643996"/>
    <w:rsid w:val="006451E5"/>
    <w:rsid w:val="00646804"/>
    <w:rsid w:val="00646F50"/>
    <w:rsid w:val="00647715"/>
    <w:rsid w:val="0065118F"/>
    <w:rsid w:val="00651237"/>
    <w:rsid w:val="00651DD6"/>
    <w:rsid w:val="006520F6"/>
    <w:rsid w:val="00652980"/>
    <w:rsid w:val="00653350"/>
    <w:rsid w:val="0065487E"/>
    <w:rsid w:val="0065591F"/>
    <w:rsid w:val="00657EA0"/>
    <w:rsid w:val="0066300A"/>
    <w:rsid w:val="00663BF2"/>
    <w:rsid w:val="00665C73"/>
    <w:rsid w:val="0066704C"/>
    <w:rsid w:val="006707CF"/>
    <w:rsid w:val="00671AB3"/>
    <w:rsid w:val="006721AA"/>
    <w:rsid w:val="00672EC6"/>
    <w:rsid w:val="0067342B"/>
    <w:rsid w:val="006758F9"/>
    <w:rsid w:val="00676578"/>
    <w:rsid w:val="006771DB"/>
    <w:rsid w:val="006813B2"/>
    <w:rsid w:val="0068177F"/>
    <w:rsid w:val="006837A8"/>
    <w:rsid w:val="006846A9"/>
    <w:rsid w:val="00685D4F"/>
    <w:rsid w:val="00686156"/>
    <w:rsid w:val="00686ED9"/>
    <w:rsid w:val="0068720C"/>
    <w:rsid w:val="0069064C"/>
    <w:rsid w:val="00690BE9"/>
    <w:rsid w:val="00690D3D"/>
    <w:rsid w:val="00691821"/>
    <w:rsid w:val="0069190F"/>
    <w:rsid w:val="00691DD0"/>
    <w:rsid w:val="00691E5B"/>
    <w:rsid w:val="00692341"/>
    <w:rsid w:val="00692C96"/>
    <w:rsid w:val="00693A1E"/>
    <w:rsid w:val="00694300"/>
    <w:rsid w:val="00694EE2"/>
    <w:rsid w:val="00696CD4"/>
    <w:rsid w:val="006970ED"/>
    <w:rsid w:val="00697250"/>
    <w:rsid w:val="006974DC"/>
    <w:rsid w:val="00697705"/>
    <w:rsid w:val="006A163E"/>
    <w:rsid w:val="006A5777"/>
    <w:rsid w:val="006A5DA9"/>
    <w:rsid w:val="006A61C0"/>
    <w:rsid w:val="006A6E80"/>
    <w:rsid w:val="006A7F10"/>
    <w:rsid w:val="006B048C"/>
    <w:rsid w:val="006B1C18"/>
    <w:rsid w:val="006B3033"/>
    <w:rsid w:val="006B36BE"/>
    <w:rsid w:val="006B3DA8"/>
    <w:rsid w:val="006B460C"/>
    <w:rsid w:val="006B5679"/>
    <w:rsid w:val="006B6AF7"/>
    <w:rsid w:val="006C1371"/>
    <w:rsid w:val="006C2D63"/>
    <w:rsid w:val="006C32F0"/>
    <w:rsid w:val="006C3457"/>
    <w:rsid w:val="006C36FA"/>
    <w:rsid w:val="006C532D"/>
    <w:rsid w:val="006C5773"/>
    <w:rsid w:val="006C5BB3"/>
    <w:rsid w:val="006C6195"/>
    <w:rsid w:val="006C6D05"/>
    <w:rsid w:val="006C7EA1"/>
    <w:rsid w:val="006D0992"/>
    <w:rsid w:val="006D6FAB"/>
    <w:rsid w:val="006D7814"/>
    <w:rsid w:val="006D7C99"/>
    <w:rsid w:val="006E200B"/>
    <w:rsid w:val="006E38C7"/>
    <w:rsid w:val="006E416E"/>
    <w:rsid w:val="006E4B64"/>
    <w:rsid w:val="006E50F8"/>
    <w:rsid w:val="006E564B"/>
    <w:rsid w:val="006F0FA8"/>
    <w:rsid w:val="006F2E78"/>
    <w:rsid w:val="006F4C77"/>
    <w:rsid w:val="006F5EDB"/>
    <w:rsid w:val="006F6647"/>
    <w:rsid w:val="006F713E"/>
    <w:rsid w:val="006F72B0"/>
    <w:rsid w:val="00700DF4"/>
    <w:rsid w:val="0070191D"/>
    <w:rsid w:val="007025C1"/>
    <w:rsid w:val="00702A45"/>
    <w:rsid w:val="00705668"/>
    <w:rsid w:val="007057C1"/>
    <w:rsid w:val="0070650B"/>
    <w:rsid w:val="00706BD5"/>
    <w:rsid w:val="00710D86"/>
    <w:rsid w:val="0071107C"/>
    <w:rsid w:val="007116DF"/>
    <w:rsid w:val="007129E8"/>
    <w:rsid w:val="00714107"/>
    <w:rsid w:val="00714C61"/>
    <w:rsid w:val="00715011"/>
    <w:rsid w:val="00715E0C"/>
    <w:rsid w:val="007163B4"/>
    <w:rsid w:val="00716F22"/>
    <w:rsid w:val="00720425"/>
    <w:rsid w:val="007205B4"/>
    <w:rsid w:val="007226C8"/>
    <w:rsid w:val="007230AA"/>
    <w:rsid w:val="00724A08"/>
    <w:rsid w:val="007250BA"/>
    <w:rsid w:val="00725D3F"/>
    <w:rsid w:val="0073058D"/>
    <w:rsid w:val="00730EFD"/>
    <w:rsid w:val="00731647"/>
    <w:rsid w:val="00731F1A"/>
    <w:rsid w:val="007324BC"/>
    <w:rsid w:val="00733FFA"/>
    <w:rsid w:val="0073413C"/>
    <w:rsid w:val="007342DD"/>
    <w:rsid w:val="0073448D"/>
    <w:rsid w:val="0073463E"/>
    <w:rsid w:val="00735415"/>
    <w:rsid w:val="00736933"/>
    <w:rsid w:val="00737E64"/>
    <w:rsid w:val="00741EF8"/>
    <w:rsid w:val="0074205F"/>
    <w:rsid w:val="00742DF1"/>
    <w:rsid w:val="0074471E"/>
    <w:rsid w:val="00744808"/>
    <w:rsid w:val="007448D6"/>
    <w:rsid w:val="007452E2"/>
    <w:rsid w:val="007521EE"/>
    <w:rsid w:val="007522E3"/>
    <w:rsid w:val="00752E3D"/>
    <w:rsid w:val="00753557"/>
    <w:rsid w:val="00753AFD"/>
    <w:rsid w:val="00753C31"/>
    <w:rsid w:val="007545CF"/>
    <w:rsid w:val="00755DD5"/>
    <w:rsid w:val="007626D1"/>
    <w:rsid w:val="00763566"/>
    <w:rsid w:val="007648D1"/>
    <w:rsid w:val="007653D7"/>
    <w:rsid w:val="0076761A"/>
    <w:rsid w:val="007679BF"/>
    <w:rsid w:val="00771727"/>
    <w:rsid w:val="00771DAA"/>
    <w:rsid w:val="00773266"/>
    <w:rsid w:val="00776B20"/>
    <w:rsid w:val="00780578"/>
    <w:rsid w:val="00781BE0"/>
    <w:rsid w:val="007835C6"/>
    <w:rsid w:val="0078409D"/>
    <w:rsid w:val="0078437A"/>
    <w:rsid w:val="007865C6"/>
    <w:rsid w:val="00787AA5"/>
    <w:rsid w:val="0079299C"/>
    <w:rsid w:val="00794C2E"/>
    <w:rsid w:val="007961E9"/>
    <w:rsid w:val="00797BF6"/>
    <w:rsid w:val="007A2494"/>
    <w:rsid w:val="007A2655"/>
    <w:rsid w:val="007A27BD"/>
    <w:rsid w:val="007A447F"/>
    <w:rsid w:val="007A46BB"/>
    <w:rsid w:val="007A5510"/>
    <w:rsid w:val="007A58FD"/>
    <w:rsid w:val="007A6105"/>
    <w:rsid w:val="007A7A50"/>
    <w:rsid w:val="007A7BFA"/>
    <w:rsid w:val="007B0592"/>
    <w:rsid w:val="007B2161"/>
    <w:rsid w:val="007B2C0A"/>
    <w:rsid w:val="007B3D93"/>
    <w:rsid w:val="007B6317"/>
    <w:rsid w:val="007B711B"/>
    <w:rsid w:val="007C0901"/>
    <w:rsid w:val="007C2F6D"/>
    <w:rsid w:val="007C4BAF"/>
    <w:rsid w:val="007C5885"/>
    <w:rsid w:val="007C59D9"/>
    <w:rsid w:val="007C6B35"/>
    <w:rsid w:val="007C773B"/>
    <w:rsid w:val="007C7E5E"/>
    <w:rsid w:val="007C7EDC"/>
    <w:rsid w:val="007D09EE"/>
    <w:rsid w:val="007D118A"/>
    <w:rsid w:val="007D16FC"/>
    <w:rsid w:val="007D66EB"/>
    <w:rsid w:val="007D74C0"/>
    <w:rsid w:val="007E05FB"/>
    <w:rsid w:val="007E1440"/>
    <w:rsid w:val="007E6151"/>
    <w:rsid w:val="007F16CA"/>
    <w:rsid w:val="007F2A35"/>
    <w:rsid w:val="007F3661"/>
    <w:rsid w:val="007F59CE"/>
    <w:rsid w:val="007F6B59"/>
    <w:rsid w:val="007F7A47"/>
    <w:rsid w:val="008017ED"/>
    <w:rsid w:val="008052D7"/>
    <w:rsid w:val="008063B1"/>
    <w:rsid w:val="008066D5"/>
    <w:rsid w:val="008077FE"/>
    <w:rsid w:val="00810820"/>
    <w:rsid w:val="00810CEC"/>
    <w:rsid w:val="00810CF9"/>
    <w:rsid w:val="0081250E"/>
    <w:rsid w:val="008132A0"/>
    <w:rsid w:val="00813870"/>
    <w:rsid w:val="008170E1"/>
    <w:rsid w:val="00817DE9"/>
    <w:rsid w:val="00820352"/>
    <w:rsid w:val="00821713"/>
    <w:rsid w:val="0082543A"/>
    <w:rsid w:val="00825513"/>
    <w:rsid w:val="00830768"/>
    <w:rsid w:val="00833890"/>
    <w:rsid w:val="00834615"/>
    <w:rsid w:val="00834888"/>
    <w:rsid w:val="00835655"/>
    <w:rsid w:val="008363E1"/>
    <w:rsid w:val="008371AA"/>
    <w:rsid w:val="0084040C"/>
    <w:rsid w:val="008417AD"/>
    <w:rsid w:val="00845366"/>
    <w:rsid w:val="008453F1"/>
    <w:rsid w:val="00846F0E"/>
    <w:rsid w:val="00847B6D"/>
    <w:rsid w:val="008505F4"/>
    <w:rsid w:val="0085695F"/>
    <w:rsid w:val="00856D5C"/>
    <w:rsid w:val="00857A4B"/>
    <w:rsid w:val="008606BD"/>
    <w:rsid w:val="00861B13"/>
    <w:rsid w:val="00863564"/>
    <w:rsid w:val="00863C4C"/>
    <w:rsid w:val="008646D6"/>
    <w:rsid w:val="0086613D"/>
    <w:rsid w:val="00866B32"/>
    <w:rsid w:val="00871788"/>
    <w:rsid w:val="00871D8F"/>
    <w:rsid w:val="00873029"/>
    <w:rsid w:val="008739FD"/>
    <w:rsid w:val="00874F90"/>
    <w:rsid w:val="0087502D"/>
    <w:rsid w:val="00876307"/>
    <w:rsid w:val="0087676F"/>
    <w:rsid w:val="00877DB4"/>
    <w:rsid w:val="00881552"/>
    <w:rsid w:val="00882F22"/>
    <w:rsid w:val="00884791"/>
    <w:rsid w:val="00884FEE"/>
    <w:rsid w:val="008855D8"/>
    <w:rsid w:val="00885D11"/>
    <w:rsid w:val="0088601D"/>
    <w:rsid w:val="00886802"/>
    <w:rsid w:val="008871ED"/>
    <w:rsid w:val="00887260"/>
    <w:rsid w:val="00887440"/>
    <w:rsid w:val="00890A92"/>
    <w:rsid w:val="00890EFA"/>
    <w:rsid w:val="00893E66"/>
    <w:rsid w:val="00896763"/>
    <w:rsid w:val="008968DF"/>
    <w:rsid w:val="00896A23"/>
    <w:rsid w:val="008A02A7"/>
    <w:rsid w:val="008A03C1"/>
    <w:rsid w:val="008A0AB1"/>
    <w:rsid w:val="008A517D"/>
    <w:rsid w:val="008A6A0D"/>
    <w:rsid w:val="008A72E0"/>
    <w:rsid w:val="008B0B37"/>
    <w:rsid w:val="008B0CC2"/>
    <w:rsid w:val="008B1A5E"/>
    <w:rsid w:val="008B2103"/>
    <w:rsid w:val="008B3717"/>
    <w:rsid w:val="008B56E2"/>
    <w:rsid w:val="008B5E9E"/>
    <w:rsid w:val="008B6631"/>
    <w:rsid w:val="008C0997"/>
    <w:rsid w:val="008C0E9C"/>
    <w:rsid w:val="008C2BD8"/>
    <w:rsid w:val="008C35FF"/>
    <w:rsid w:val="008C3BBF"/>
    <w:rsid w:val="008C45BA"/>
    <w:rsid w:val="008C4995"/>
    <w:rsid w:val="008C5904"/>
    <w:rsid w:val="008C671B"/>
    <w:rsid w:val="008D0C27"/>
    <w:rsid w:val="008D1175"/>
    <w:rsid w:val="008D1546"/>
    <w:rsid w:val="008D1930"/>
    <w:rsid w:val="008E02AC"/>
    <w:rsid w:val="008E19FD"/>
    <w:rsid w:val="008E1C7D"/>
    <w:rsid w:val="008E2AAE"/>
    <w:rsid w:val="008E3456"/>
    <w:rsid w:val="008E5560"/>
    <w:rsid w:val="008F0056"/>
    <w:rsid w:val="008F06F6"/>
    <w:rsid w:val="008F638E"/>
    <w:rsid w:val="00901CEF"/>
    <w:rsid w:val="00902A23"/>
    <w:rsid w:val="009033CE"/>
    <w:rsid w:val="00903E9F"/>
    <w:rsid w:val="0090635D"/>
    <w:rsid w:val="0091009C"/>
    <w:rsid w:val="00911BA8"/>
    <w:rsid w:val="0091228B"/>
    <w:rsid w:val="0091271A"/>
    <w:rsid w:val="009132CB"/>
    <w:rsid w:val="009137FB"/>
    <w:rsid w:val="00913EBC"/>
    <w:rsid w:val="00914D39"/>
    <w:rsid w:val="00914D8E"/>
    <w:rsid w:val="00915C31"/>
    <w:rsid w:val="00916836"/>
    <w:rsid w:val="009205F0"/>
    <w:rsid w:val="009219E6"/>
    <w:rsid w:val="00921A76"/>
    <w:rsid w:val="00921CD4"/>
    <w:rsid w:val="0092527A"/>
    <w:rsid w:val="00925BF3"/>
    <w:rsid w:val="00926ACF"/>
    <w:rsid w:val="009276BF"/>
    <w:rsid w:val="00927B9B"/>
    <w:rsid w:val="00930B14"/>
    <w:rsid w:val="0093105A"/>
    <w:rsid w:val="009310D3"/>
    <w:rsid w:val="00932718"/>
    <w:rsid w:val="00932B56"/>
    <w:rsid w:val="00932DB9"/>
    <w:rsid w:val="00935E09"/>
    <w:rsid w:val="009363ED"/>
    <w:rsid w:val="00940D0A"/>
    <w:rsid w:val="009426CC"/>
    <w:rsid w:val="00943E2E"/>
    <w:rsid w:val="0094585E"/>
    <w:rsid w:val="00946FA6"/>
    <w:rsid w:val="009501A2"/>
    <w:rsid w:val="00952171"/>
    <w:rsid w:val="00952FE8"/>
    <w:rsid w:val="00954D17"/>
    <w:rsid w:val="00955BB3"/>
    <w:rsid w:val="00956E8C"/>
    <w:rsid w:val="009601F4"/>
    <w:rsid w:val="00961380"/>
    <w:rsid w:val="00962844"/>
    <w:rsid w:val="00963D93"/>
    <w:rsid w:val="00964B57"/>
    <w:rsid w:val="00965308"/>
    <w:rsid w:val="00965A64"/>
    <w:rsid w:val="0097073A"/>
    <w:rsid w:val="0097102D"/>
    <w:rsid w:val="0097119E"/>
    <w:rsid w:val="0097146B"/>
    <w:rsid w:val="00973851"/>
    <w:rsid w:val="009740DC"/>
    <w:rsid w:val="009748F4"/>
    <w:rsid w:val="00974A26"/>
    <w:rsid w:val="00974FA6"/>
    <w:rsid w:val="009755AF"/>
    <w:rsid w:val="00975D56"/>
    <w:rsid w:val="00977015"/>
    <w:rsid w:val="009770C4"/>
    <w:rsid w:val="00977A41"/>
    <w:rsid w:val="00980357"/>
    <w:rsid w:val="00983E1F"/>
    <w:rsid w:val="00985F6C"/>
    <w:rsid w:val="009869D1"/>
    <w:rsid w:val="00991416"/>
    <w:rsid w:val="0099183B"/>
    <w:rsid w:val="009918D5"/>
    <w:rsid w:val="009922D0"/>
    <w:rsid w:val="00992B50"/>
    <w:rsid w:val="00992E5C"/>
    <w:rsid w:val="009952BA"/>
    <w:rsid w:val="00996594"/>
    <w:rsid w:val="009A513E"/>
    <w:rsid w:val="009A6F00"/>
    <w:rsid w:val="009B06E5"/>
    <w:rsid w:val="009B0859"/>
    <w:rsid w:val="009B1FEA"/>
    <w:rsid w:val="009B2C1E"/>
    <w:rsid w:val="009B44D7"/>
    <w:rsid w:val="009B55C8"/>
    <w:rsid w:val="009B692C"/>
    <w:rsid w:val="009B6B86"/>
    <w:rsid w:val="009B6F4E"/>
    <w:rsid w:val="009B7451"/>
    <w:rsid w:val="009C29B4"/>
    <w:rsid w:val="009C4EA6"/>
    <w:rsid w:val="009C58B7"/>
    <w:rsid w:val="009C5A1F"/>
    <w:rsid w:val="009C5CDB"/>
    <w:rsid w:val="009C74DC"/>
    <w:rsid w:val="009C78E2"/>
    <w:rsid w:val="009D0A9A"/>
    <w:rsid w:val="009D28E2"/>
    <w:rsid w:val="009D2FBD"/>
    <w:rsid w:val="009D3F89"/>
    <w:rsid w:val="009D508D"/>
    <w:rsid w:val="009D68C0"/>
    <w:rsid w:val="009E0DC6"/>
    <w:rsid w:val="009E3571"/>
    <w:rsid w:val="009E3D7E"/>
    <w:rsid w:val="009E460C"/>
    <w:rsid w:val="009E568F"/>
    <w:rsid w:val="009E6884"/>
    <w:rsid w:val="009E68FF"/>
    <w:rsid w:val="009E6EE8"/>
    <w:rsid w:val="009F09FD"/>
    <w:rsid w:val="009F0A10"/>
    <w:rsid w:val="009F227C"/>
    <w:rsid w:val="009F2349"/>
    <w:rsid w:val="009F4E17"/>
    <w:rsid w:val="009F5185"/>
    <w:rsid w:val="00A01E75"/>
    <w:rsid w:val="00A02071"/>
    <w:rsid w:val="00A05059"/>
    <w:rsid w:val="00A060EE"/>
    <w:rsid w:val="00A067DB"/>
    <w:rsid w:val="00A06935"/>
    <w:rsid w:val="00A07BC1"/>
    <w:rsid w:val="00A10904"/>
    <w:rsid w:val="00A10E68"/>
    <w:rsid w:val="00A136FA"/>
    <w:rsid w:val="00A13DDB"/>
    <w:rsid w:val="00A1421B"/>
    <w:rsid w:val="00A14A88"/>
    <w:rsid w:val="00A15CC0"/>
    <w:rsid w:val="00A16040"/>
    <w:rsid w:val="00A20BF3"/>
    <w:rsid w:val="00A213FC"/>
    <w:rsid w:val="00A250C7"/>
    <w:rsid w:val="00A255C4"/>
    <w:rsid w:val="00A30E97"/>
    <w:rsid w:val="00A3166A"/>
    <w:rsid w:val="00A331BE"/>
    <w:rsid w:val="00A3389E"/>
    <w:rsid w:val="00A34330"/>
    <w:rsid w:val="00A355A0"/>
    <w:rsid w:val="00A402CF"/>
    <w:rsid w:val="00A40A22"/>
    <w:rsid w:val="00A423D5"/>
    <w:rsid w:val="00A4266A"/>
    <w:rsid w:val="00A443A1"/>
    <w:rsid w:val="00A46104"/>
    <w:rsid w:val="00A50F86"/>
    <w:rsid w:val="00A510ED"/>
    <w:rsid w:val="00A516DC"/>
    <w:rsid w:val="00A5175E"/>
    <w:rsid w:val="00A52E08"/>
    <w:rsid w:val="00A54A1D"/>
    <w:rsid w:val="00A5562E"/>
    <w:rsid w:val="00A563F2"/>
    <w:rsid w:val="00A56A52"/>
    <w:rsid w:val="00A56C8E"/>
    <w:rsid w:val="00A60460"/>
    <w:rsid w:val="00A61BED"/>
    <w:rsid w:val="00A6248F"/>
    <w:rsid w:val="00A62F7D"/>
    <w:rsid w:val="00A63931"/>
    <w:rsid w:val="00A643D1"/>
    <w:rsid w:val="00A6495A"/>
    <w:rsid w:val="00A65F8E"/>
    <w:rsid w:val="00A666E4"/>
    <w:rsid w:val="00A66D95"/>
    <w:rsid w:val="00A66E3A"/>
    <w:rsid w:val="00A674BE"/>
    <w:rsid w:val="00A67E62"/>
    <w:rsid w:val="00A70B5D"/>
    <w:rsid w:val="00A72548"/>
    <w:rsid w:val="00A73153"/>
    <w:rsid w:val="00A75642"/>
    <w:rsid w:val="00A768EE"/>
    <w:rsid w:val="00A77115"/>
    <w:rsid w:val="00A772F5"/>
    <w:rsid w:val="00A8102D"/>
    <w:rsid w:val="00A814D9"/>
    <w:rsid w:val="00A81577"/>
    <w:rsid w:val="00A81888"/>
    <w:rsid w:val="00A868CB"/>
    <w:rsid w:val="00A87614"/>
    <w:rsid w:val="00A878BB"/>
    <w:rsid w:val="00A91B77"/>
    <w:rsid w:val="00A92602"/>
    <w:rsid w:val="00A93E5F"/>
    <w:rsid w:val="00A97828"/>
    <w:rsid w:val="00AA0561"/>
    <w:rsid w:val="00AA08AF"/>
    <w:rsid w:val="00AA11BC"/>
    <w:rsid w:val="00AA1B89"/>
    <w:rsid w:val="00AA211E"/>
    <w:rsid w:val="00AA4615"/>
    <w:rsid w:val="00AA4AED"/>
    <w:rsid w:val="00AA568A"/>
    <w:rsid w:val="00AA6AA1"/>
    <w:rsid w:val="00AA6C7E"/>
    <w:rsid w:val="00AA7EA8"/>
    <w:rsid w:val="00AB04FD"/>
    <w:rsid w:val="00AB0A45"/>
    <w:rsid w:val="00AB1FED"/>
    <w:rsid w:val="00AB2D21"/>
    <w:rsid w:val="00AB2F61"/>
    <w:rsid w:val="00AB3425"/>
    <w:rsid w:val="00AB70B5"/>
    <w:rsid w:val="00AB776D"/>
    <w:rsid w:val="00AC0603"/>
    <w:rsid w:val="00AC14EB"/>
    <w:rsid w:val="00AC1CBF"/>
    <w:rsid w:val="00AC1EAB"/>
    <w:rsid w:val="00AC4D13"/>
    <w:rsid w:val="00AC4E59"/>
    <w:rsid w:val="00AC5F8C"/>
    <w:rsid w:val="00AC72D6"/>
    <w:rsid w:val="00AD1F7E"/>
    <w:rsid w:val="00AD2247"/>
    <w:rsid w:val="00AD3482"/>
    <w:rsid w:val="00AD34FD"/>
    <w:rsid w:val="00AE0958"/>
    <w:rsid w:val="00AE0C59"/>
    <w:rsid w:val="00AE3C02"/>
    <w:rsid w:val="00AE48F4"/>
    <w:rsid w:val="00AF0A21"/>
    <w:rsid w:val="00AF1C33"/>
    <w:rsid w:val="00AF337F"/>
    <w:rsid w:val="00AF48DB"/>
    <w:rsid w:val="00AF70CE"/>
    <w:rsid w:val="00AF723E"/>
    <w:rsid w:val="00AF746E"/>
    <w:rsid w:val="00B0076F"/>
    <w:rsid w:val="00B02181"/>
    <w:rsid w:val="00B05296"/>
    <w:rsid w:val="00B05596"/>
    <w:rsid w:val="00B07A35"/>
    <w:rsid w:val="00B10F56"/>
    <w:rsid w:val="00B11958"/>
    <w:rsid w:val="00B119AB"/>
    <w:rsid w:val="00B11DF2"/>
    <w:rsid w:val="00B11E27"/>
    <w:rsid w:val="00B1203D"/>
    <w:rsid w:val="00B12A76"/>
    <w:rsid w:val="00B12C33"/>
    <w:rsid w:val="00B178A1"/>
    <w:rsid w:val="00B17B91"/>
    <w:rsid w:val="00B20DA3"/>
    <w:rsid w:val="00B25B51"/>
    <w:rsid w:val="00B26064"/>
    <w:rsid w:val="00B264D5"/>
    <w:rsid w:val="00B27A4C"/>
    <w:rsid w:val="00B27D6F"/>
    <w:rsid w:val="00B306B6"/>
    <w:rsid w:val="00B3074E"/>
    <w:rsid w:val="00B31034"/>
    <w:rsid w:val="00B310AE"/>
    <w:rsid w:val="00B3146C"/>
    <w:rsid w:val="00B3156F"/>
    <w:rsid w:val="00B319C0"/>
    <w:rsid w:val="00B328A4"/>
    <w:rsid w:val="00B361BD"/>
    <w:rsid w:val="00B406B7"/>
    <w:rsid w:val="00B4206B"/>
    <w:rsid w:val="00B4305E"/>
    <w:rsid w:val="00B4381A"/>
    <w:rsid w:val="00B46B8D"/>
    <w:rsid w:val="00B46CDE"/>
    <w:rsid w:val="00B4743C"/>
    <w:rsid w:val="00B47527"/>
    <w:rsid w:val="00B50A57"/>
    <w:rsid w:val="00B51B1F"/>
    <w:rsid w:val="00B52563"/>
    <w:rsid w:val="00B52808"/>
    <w:rsid w:val="00B52B0A"/>
    <w:rsid w:val="00B5402A"/>
    <w:rsid w:val="00B54DBF"/>
    <w:rsid w:val="00B5571B"/>
    <w:rsid w:val="00B55DEF"/>
    <w:rsid w:val="00B55E21"/>
    <w:rsid w:val="00B62EC1"/>
    <w:rsid w:val="00B63BDC"/>
    <w:rsid w:val="00B649B7"/>
    <w:rsid w:val="00B65E22"/>
    <w:rsid w:val="00B67664"/>
    <w:rsid w:val="00B70569"/>
    <w:rsid w:val="00B705D0"/>
    <w:rsid w:val="00B74A6B"/>
    <w:rsid w:val="00B75921"/>
    <w:rsid w:val="00B75EF2"/>
    <w:rsid w:val="00B76554"/>
    <w:rsid w:val="00B76992"/>
    <w:rsid w:val="00B83579"/>
    <w:rsid w:val="00B849C6"/>
    <w:rsid w:val="00B85B99"/>
    <w:rsid w:val="00B86A22"/>
    <w:rsid w:val="00B8707A"/>
    <w:rsid w:val="00B91DA9"/>
    <w:rsid w:val="00B926CA"/>
    <w:rsid w:val="00B92DA9"/>
    <w:rsid w:val="00B936C7"/>
    <w:rsid w:val="00B9618E"/>
    <w:rsid w:val="00B97494"/>
    <w:rsid w:val="00B97892"/>
    <w:rsid w:val="00BA0EE6"/>
    <w:rsid w:val="00BA16E3"/>
    <w:rsid w:val="00BA3BB6"/>
    <w:rsid w:val="00BA645B"/>
    <w:rsid w:val="00BB056B"/>
    <w:rsid w:val="00BB1E6F"/>
    <w:rsid w:val="00BB2E2C"/>
    <w:rsid w:val="00BB5760"/>
    <w:rsid w:val="00BB5965"/>
    <w:rsid w:val="00BB5F4A"/>
    <w:rsid w:val="00BB671A"/>
    <w:rsid w:val="00BB7712"/>
    <w:rsid w:val="00BC1E96"/>
    <w:rsid w:val="00BC5336"/>
    <w:rsid w:val="00BC56B5"/>
    <w:rsid w:val="00BC6F2E"/>
    <w:rsid w:val="00BD006D"/>
    <w:rsid w:val="00BD01D9"/>
    <w:rsid w:val="00BD1AD3"/>
    <w:rsid w:val="00BD1BA8"/>
    <w:rsid w:val="00BD2162"/>
    <w:rsid w:val="00BD2F29"/>
    <w:rsid w:val="00BD2F2D"/>
    <w:rsid w:val="00BD5818"/>
    <w:rsid w:val="00BD729E"/>
    <w:rsid w:val="00BE04D6"/>
    <w:rsid w:val="00BE12D0"/>
    <w:rsid w:val="00BE2110"/>
    <w:rsid w:val="00BE5912"/>
    <w:rsid w:val="00BE6B3A"/>
    <w:rsid w:val="00BE7CD9"/>
    <w:rsid w:val="00BF1B00"/>
    <w:rsid w:val="00BF233D"/>
    <w:rsid w:val="00BF2E09"/>
    <w:rsid w:val="00BF3E08"/>
    <w:rsid w:val="00BF3EBF"/>
    <w:rsid w:val="00BF7466"/>
    <w:rsid w:val="00BF76E4"/>
    <w:rsid w:val="00C005DD"/>
    <w:rsid w:val="00C02D96"/>
    <w:rsid w:val="00C13A5F"/>
    <w:rsid w:val="00C14964"/>
    <w:rsid w:val="00C16136"/>
    <w:rsid w:val="00C1641B"/>
    <w:rsid w:val="00C16505"/>
    <w:rsid w:val="00C16C82"/>
    <w:rsid w:val="00C17D40"/>
    <w:rsid w:val="00C214FF"/>
    <w:rsid w:val="00C22B26"/>
    <w:rsid w:val="00C238C9"/>
    <w:rsid w:val="00C23E99"/>
    <w:rsid w:val="00C27938"/>
    <w:rsid w:val="00C308BC"/>
    <w:rsid w:val="00C325BC"/>
    <w:rsid w:val="00C36D40"/>
    <w:rsid w:val="00C379DF"/>
    <w:rsid w:val="00C418B3"/>
    <w:rsid w:val="00C434E7"/>
    <w:rsid w:val="00C44F6D"/>
    <w:rsid w:val="00C4594E"/>
    <w:rsid w:val="00C50ABC"/>
    <w:rsid w:val="00C50EEC"/>
    <w:rsid w:val="00C52053"/>
    <w:rsid w:val="00C541D0"/>
    <w:rsid w:val="00C55B41"/>
    <w:rsid w:val="00C56143"/>
    <w:rsid w:val="00C6033A"/>
    <w:rsid w:val="00C60BCF"/>
    <w:rsid w:val="00C6299A"/>
    <w:rsid w:val="00C62B06"/>
    <w:rsid w:val="00C644FA"/>
    <w:rsid w:val="00C65B03"/>
    <w:rsid w:val="00C67936"/>
    <w:rsid w:val="00C70D66"/>
    <w:rsid w:val="00C71626"/>
    <w:rsid w:val="00C71E7A"/>
    <w:rsid w:val="00C72B2E"/>
    <w:rsid w:val="00C7366E"/>
    <w:rsid w:val="00C73B23"/>
    <w:rsid w:val="00C73D9C"/>
    <w:rsid w:val="00C75200"/>
    <w:rsid w:val="00C772E8"/>
    <w:rsid w:val="00C80910"/>
    <w:rsid w:val="00C81C17"/>
    <w:rsid w:val="00C822D2"/>
    <w:rsid w:val="00C828A5"/>
    <w:rsid w:val="00C83BF3"/>
    <w:rsid w:val="00C848CA"/>
    <w:rsid w:val="00C84EAC"/>
    <w:rsid w:val="00C8691C"/>
    <w:rsid w:val="00C878B0"/>
    <w:rsid w:val="00C87D7A"/>
    <w:rsid w:val="00C91517"/>
    <w:rsid w:val="00C917C4"/>
    <w:rsid w:val="00C91991"/>
    <w:rsid w:val="00C928D0"/>
    <w:rsid w:val="00C9487D"/>
    <w:rsid w:val="00C94C09"/>
    <w:rsid w:val="00C9500C"/>
    <w:rsid w:val="00C95B39"/>
    <w:rsid w:val="00C9660D"/>
    <w:rsid w:val="00C9675D"/>
    <w:rsid w:val="00C96E6D"/>
    <w:rsid w:val="00CA262A"/>
    <w:rsid w:val="00CA3A30"/>
    <w:rsid w:val="00CA46FA"/>
    <w:rsid w:val="00CA594E"/>
    <w:rsid w:val="00CB01CB"/>
    <w:rsid w:val="00CB1A6A"/>
    <w:rsid w:val="00CB20E4"/>
    <w:rsid w:val="00CB213B"/>
    <w:rsid w:val="00CB271F"/>
    <w:rsid w:val="00CB373A"/>
    <w:rsid w:val="00CB3F11"/>
    <w:rsid w:val="00CB44D9"/>
    <w:rsid w:val="00CB7CFF"/>
    <w:rsid w:val="00CC10DF"/>
    <w:rsid w:val="00CC1ACA"/>
    <w:rsid w:val="00CC2CFF"/>
    <w:rsid w:val="00CC44BA"/>
    <w:rsid w:val="00CC4534"/>
    <w:rsid w:val="00CC5D53"/>
    <w:rsid w:val="00CC62EC"/>
    <w:rsid w:val="00CC7E0A"/>
    <w:rsid w:val="00CD1D97"/>
    <w:rsid w:val="00CD2625"/>
    <w:rsid w:val="00CD2FA9"/>
    <w:rsid w:val="00CD3F60"/>
    <w:rsid w:val="00CD475F"/>
    <w:rsid w:val="00CD6A0D"/>
    <w:rsid w:val="00CD721B"/>
    <w:rsid w:val="00CD7309"/>
    <w:rsid w:val="00CE21CC"/>
    <w:rsid w:val="00CE2CE4"/>
    <w:rsid w:val="00CE36AC"/>
    <w:rsid w:val="00CE6896"/>
    <w:rsid w:val="00CE6A2A"/>
    <w:rsid w:val="00CE6D61"/>
    <w:rsid w:val="00CE7D8B"/>
    <w:rsid w:val="00CF0387"/>
    <w:rsid w:val="00CF0E29"/>
    <w:rsid w:val="00CF1CF0"/>
    <w:rsid w:val="00CF23FD"/>
    <w:rsid w:val="00CF29E5"/>
    <w:rsid w:val="00CF30DB"/>
    <w:rsid w:val="00CF7007"/>
    <w:rsid w:val="00CF7BFE"/>
    <w:rsid w:val="00D00ADB"/>
    <w:rsid w:val="00D00FCD"/>
    <w:rsid w:val="00D02186"/>
    <w:rsid w:val="00D0318D"/>
    <w:rsid w:val="00D03475"/>
    <w:rsid w:val="00D03D70"/>
    <w:rsid w:val="00D07CC5"/>
    <w:rsid w:val="00D10670"/>
    <w:rsid w:val="00D132C5"/>
    <w:rsid w:val="00D16575"/>
    <w:rsid w:val="00D17897"/>
    <w:rsid w:val="00D21A2F"/>
    <w:rsid w:val="00D226AF"/>
    <w:rsid w:val="00D2342C"/>
    <w:rsid w:val="00D238EE"/>
    <w:rsid w:val="00D2486A"/>
    <w:rsid w:val="00D26786"/>
    <w:rsid w:val="00D26ED5"/>
    <w:rsid w:val="00D26FA0"/>
    <w:rsid w:val="00D308F3"/>
    <w:rsid w:val="00D31F48"/>
    <w:rsid w:val="00D33481"/>
    <w:rsid w:val="00D34EEC"/>
    <w:rsid w:val="00D36501"/>
    <w:rsid w:val="00D369C9"/>
    <w:rsid w:val="00D4080C"/>
    <w:rsid w:val="00D43AFB"/>
    <w:rsid w:val="00D44CAC"/>
    <w:rsid w:val="00D44DC9"/>
    <w:rsid w:val="00D465F5"/>
    <w:rsid w:val="00D4734F"/>
    <w:rsid w:val="00D503FE"/>
    <w:rsid w:val="00D51956"/>
    <w:rsid w:val="00D51FFD"/>
    <w:rsid w:val="00D52351"/>
    <w:rsid w:val="00D541A1"/>
    <w:rsid w:val="00D54E34"/>
    <w:rsid w:val="00D55B8D"/>
    <w:rsid w:val="00D55CEC"/>
    <w:rsid w:val="00D625A8"/>
    <w:rsid w:val="00D633D6"/>
    <w:rsid w:val="00D66853"/>
    <w:rsid w:val="00D71188"/>
    <w:rsid w:val="00D71C14"/>
    <w:rsid w:val="00D71D48"/>
    <w:rsid w:val="00D7539B"/>
    <w:rsid w:val="00D762BD"/>
    <w:rsid w:val="00D7719D"/>
    <w:rsid w:val="00D800DC"/>
    <w:rsid w:val="00D81464"/>
    <w:rsid w:val="00D83AF6"/>
    <w:rsid w:val="00D83FAE"/>
    <w:rsid w:val="00D855A2"/>
    <w:rsid w:val="00D85DE6"/>
    <w:rsid w:val="00D864E4"/>
    <w:rsid w:val="00D86EF3"/>
    <w:rsid w:val="00D8792C"/>
    <w:rsid w:val="00D87945"/>
    <w:rsid w:val="00D90D77"/>
    <w:rsid w:val="00D9385E"/>
    <w:rsid w:val="00D962F3"/>
    <w:rsid w:val="00D97F58"/>
    <w:rsid w:val="00DA0A58"/>
    <w:rsid w:val="00DA0AED"/>
    <w:rsid w:val="00DA23BC"/>
    <w:rsid w:val="00DA261E"/>
    <w:rsid w:val="00DA26F1"/>
    <w:rsid w:val="00DA2C17"/>
    <w:rsid w:val="00DA311F"/>
    <w:rsid w:val="00DA53B6"/>
    <w:rsid w:val="00DA5B44"/>
    <w:rsid w:val="00DA6EE7"/>
    <w:rsid w:val="00DA744D"/>
    <w:rsid w:val="00DB23D7"/>
    <w:rsid w:val="00DB269E"/>
    <w:rsid w:val="00DB2B41"/>
    <w:rsid w:val="00DB553B"/>
    <w:rsid w:val="00DB5771"/>
    <w:rsid w:val="00DB63F6"/>
    <w:rsid w:val="00DB66C0"/>
    <w:rsid w:val="00DC1A57"/>
    <w:rsid w:val="00DC1B29"/>
    <w:rsid w:val="00DC32FE"/>
    <w:rsid w:val="00DC3EDD"/>
    <w:rsid w:val="00DC5417"/>
    <w:rsid w:val="00DC543C"/>
    <w:rsid w:val="00DC607C"/>
    <w:rsid w:val="00DC6B1E"/>
    <w:rsid w:val="00DC6B37"/>
    <w:rsid w:val="00DC755D"/>
    <w:rsid w:val="00DD0431"/>
    <w:rsid w:val="00DD0F82"/>
    <w:rsid w:val="00DD141D"/>
    <w:rsid w:val="00DD1AD0"/>
    <w:rsid w:val="00DD1C52"/>
    <w:rsid w:val="00DD26BF"/>
    <w:rsid w:val="00DD32FD"/>
    <w:rsid w:val="00DD4045"/>
    <w:rsid w:val="00DD5EF3"/>
    <w:rsid w:val="00DD68AC"/>
    <w:rsid w:val="00DD6AB7"/>
    <w:rsid w:val="00DD76E3"/>
    <w:rsid w:val="00DE0AFE"/>
    <w:rsid w:val="00DE2EA0"/>
    <w:rsid w:val="00DE3B09"/>
    <w:rsid w:val="00DE52F1"/>
    <w:rsid w:val="00DE61AB"/>
    <w:rsid w:val="00DF03CD"/>
    <w:rsid w:val="00DF0C1D"/>
    <w:rsid w:val="00DF252C"/>
    <w:rsid w:val="00DF3B93"/>
    <w:rsid w:val="00DF4D5D"/>
    <w:rsid w:val="00DF573C"/>
    <w:rsid w:val="00DF599E"/>
    <w:rsid w:val="00DF5B86"/>
    <w:rsid w:val="00DF5E7F"/>
    <w:rsid w:val="00DF7908"/>
    <w:rsid w:val="00DF7E14"/>
    <w:rsid w:val="00E0025F"/>
    <w:rsid w:val="00E009E9"/>
    <w:rsid w:val="00E020A0"/>
    <w:rsid w:val="00E0369C"/>
    <w:rsid w:val="00E03F89"/>
    <w:rsid w:val="00E0417B"/>
    <w:rsid w:val="00E04DBC"/>
    <w:rsid w:val="00E068B5"/>
    <w:rsid w:val="00E07E72"/>
    <w:rsid w:val="00E11FC6"/>
    <w:rsid w:val="00E14337"/>
    <w:rsid w:val="00E15004"/>
    <w:rsid w:val="00E15930"/>
    <w:rsid w:val="00E15FAC"/>
    <w:rsid w:val="00E1789D"/>
    <w:rsid w:val="00E17A5A"/>
    <w:rsid w:val="00E207D2"/>
    <w:rsid w:val="00E21B88"/>
    <w:rsid w:val="00E21BAF"/>
    <w:rsid w:val="00E23E26"/>
    <w:rsid w:val="00E24452"/>
    <w:rsid w:val="00E25C48"/>
    <w:rsid w:val="00E30608"/>
    <w:rsid w:val="00E30CFB"/>
    <w:rsid w:val="00E3147B"/>
    <w:rsid w:val="00E3222C"/>
    <w:rsid w:val="00E33629"/>
    <w:rsid w:val="00E33B89"/>
    <w:rsid w:val="00E33DBE"/>
    <w:rsid w:val="00E34049"/>
    <w:rsid w:val="00E35070"/>
    <w:rsid w:val="00E35868"/>
    <w:rsid w:val="00E35A0E"/>
    <w:rsid w:val="00E37E4B"/>
    <w:rsid w:val="00E41279"/>
    <w:rsid w:val="00E41933"/>
    <w:rsid w:val="00E423B0"/>
    <w:rsid w:val="00E430DA"/>
    <w:rsid w:val="00E43323"/>
    <w:rsid w:val="00E464D9"/>
    <w:rsid w:val="00E4683E"/>
    <w:rsid w:val="00E47C72"/>
    <w:rsid w:val="00E52BB2"/>
    <w:rsid w:val="00E533BB"/>
    <w:rsid w:val="00E535BD"/>
    <w:rsid w:val="00E53B5C"/>
    <w:rsid w:val="00E54196"/>
    <w:rsid w:val="00E541AE"/>
    <w:rsid w:val="00E55823"/>
    <w:rsid w:val="00E55E2F"/>
    <w:rsid w:val="00E560D9"/>
    <w:rsid w:val="00E604DB"/>
    <w:rsid w:val="00E611DE"/>
    <w:rsid w:val="00E641C5"/>
    <w:rsid w:val="00E6563E"/>
    <w:rsid w:val="00E70E0E"/>
    <w:rsid w:val="00E714C5"/>
    <w:rsid w:val="00E72F01"/>
    <w:rsid w:val="00E76054"/>
    <w:rsid w:val="00E82F32"/>
    <w:rsid w:val="00E84D23"/>
    <w:rsid w:val="00E8649A"/>
    <w:rsid w:val="00E87E4B"/>
    <w:rsid w:val="00E90E47"/>
    <w:rsid w:val="00E910E5"/>
    <w:rsid w:val="00E9188A"/>
    <w:rsid w:val="00E92102"/>
    <w:rsid w:val="00E92E3B"/>
    <w:rsid w:val="00E93DBE"/>
    <w:rsid w:val="00E949BD"/>
    <w:rsid w:val="00E9786B"/>
    <w:rsid w:val="00EA1C0B"/>
    <w:rsid w:val="00EA2ACD"/>
    <w:rsid w:val="00EA473B"/>
    <w:rsid w:val="00EA4DEC"/>
    <w:rsid w:val="00EA5517"/>
    <w:rsid w:val="00EB10B1"/>
    <w:rsid w:val="00EB14F1"/>
    <w:rsid w:val="00EB1C48"/>
    <w:rsid w:val="00EB3DF5"/>
    <w:rsid w:val="00EB6592"/>
    <w:rsid w:val="00EB66E3"/>
    <w:rsid w:val="00EB7F38"/>
    <w:rsid w:val="00EC272B"/>
    <w:rsid w:val="00EC3685"/>
    <w:rsid w:val="00EC5001"/>
    <w:rsid w:val="00EC6836"/>
    <w:rsid w:val="00ED132B"/>
    <w:rsid w:val="00ED16EC"/>
    <w:rsid w:val="00ED3473"/>
    <w:rsid w:val="00ED5845"/>
    <w:rsid w:val="00ED65C0"/>
    <w:rsid w:val="00ED7474"/>
    <w:rsid w:val="00ED7608"/>
    <w:rsid w:val="00ED760E"/>
    <w:rsid w:val="00EE0D1F"/>
    <w:rsid w:val="00EE151B"/>
    <w:rsid w:val="00EE257B"/>
    <w:rsid w:val="00EE2E5D"/>
    <w:rsid w:val="00EE4865"/>
    <w:rsid w:val="00EE4CB8"/>
    <w:rsid w:val="00EE5665"/>
    <w:rsid w:val="00EE6F04"/>
    <w:rsid w:val="00EE7E72"/>
    <w:rsid w:val="00EF01F8"/>
    <w:rsid w:val="00EF106B"/>
    <w:rsid w:val="00EF12F9"/>
    <w:rsid w:val="00EF3CE6"/>
    <w:rsid w:val="00EF51E3"/>
    <w:rsid w:val="00EF5A93"/>
    <w:rsid w:val="00EF719C"/>
    <w:rsid w:val="00F01010"/>
    <w:rsid w:val="00F01B33"/>
    <w:rsid w:val="00F0252E"/>
    <w:rsid w:val="00F05562"/>
    <w:rsid w:val="00F06039"/>
    <w:rsid w:val="00F070C3"/>
    <w:rsid w:val="00F07849"/>
    <w:rsid w:val="00F111EA"/>
    <w:rsid w:val="00F112C7"/>
    <w:rsid w:val="00F11408"/>
    <w:rsid w:val="00F129BC"/>
    <w:rsid w:val="00F1408D"/>
    <w:rsid w:val="00F1516A"/>
    <w:rsid w:val="00F15675"/>
    <w:rsid w:val="00F167CA"/>
    <w:rsid w:val="00F233C3"/>
    <w:rsid w:val="00F23940"/>
    <w:rsid w:val="00F24589"/>
    <w:rsid w:val="00F254C9"/>
    <w:rsid w:val="00F2667F"/>
    <w:rsid w:val="00F333C6"/>
    <w:rsid w:val="00F33D08"/>
    <w:rsid w:val="00F353F5"/>
    <w:rsid w:val="00F36B60"/>
    <w:rsid w:val="00F4071D"/>
    <w:rsid w:val="00F40D40"/>
    <w:rsid w:val="00F42BC0"/>
    <w:rsid w:val="00F43435"/>
    <w:rsid w:val="00F44B9A"/>
    <w:rsid w:val="00F46EFA"/>
    <w:rsid w:val="00F472ED"/>
    <w:rsid w:val="00F515CA"/>
    <w:rsid w:val="00F52FDB"/>
    <w:rsid w:val="00F53368"/>
    <w:rsid w:val="00F53984"/>
    <w:rsid w:val="00F53DA7"/>
    <w:rsid w:val="00F54CAD"/>
    <w:rsid w:val="00F55ACB"/>
    <w:rsid w:val="00F55D58"/>
    <w:rsid w:val="00F560C1"/>
    <w:rsid w:val="00F575C8"/>
    <w:rsid w:val="00F576E5"/>
    <w:rsid w:val="00F609B3"/>
    <w:rsid w:val="00F60A9E"/>
    <w:rsid w:val="00F63056"/>
    <w:rsid w:val="00F65342"/>
    <w:rsid w:val="00F66333"/>
    <w:rsid w:val="00F67565"/>
    <w:rsid w:val="00F7098B"/>
    <w:rsid w:val="00F71F8C"/>
    <w:rsid w:val="00F73583"/>
    <w:rsid w:val="00F7443B"/>
    <w:rsid w:val="00F75E3F"/>
    <w:rsid w:val="00F760EA"/>
    <w:rsid w:val="00F766A4"/>
    <w:rsid w:val="00F7733B"/>
    <w:rsid w:val="00F77410"/>
    <w:rsid w:val="00F80589"/>
    <w:rsid w:val="00F84333"/>
    <w:rsid w:val="00F8441E"/>
    <w:rsid w:val="00F875DA"/>
    <w:rsid w:val="00F9068F"/>
    <w:rsid w:val="00F922F7"/>
    <w:rsid w:val="00F929B3"/>
    <w:rsid w:val="00F93C48"/>
    <w:rsid w:val="00F947B1"/>
    <w:rsid w:val="00F95413"/>
    <w:rsid w:val="00F96427"/>
    <w:rsid w:val="00F97D38"/>
    <w:rsid w:val="00FA0C4E"/>
    <w:rsid w:val="00FA1B06"/>
    <w:rsid w:val="00FA2B43"/>
    <w:rsid w:val="00FA306E"/>
    <w:rsid w:val="00FA3A00"/>
    <w:rsid w:val="00FA5C73"/>
    <w:rsid w:val="00FA65EE"/>
    <w:rsid w:val="00FA6E74"/>
    <w:rsid w:val="00FA777F"/>
    <w:rsid w:val="00FB36D4"/>
    <w:rsid w:val="00FB3EBD"/>
    <w:rsid w:val="00FB61BA"/>
    <w:rsid w:val="00FB6C04"/>
    <w:rsid w:val="00FC6FCE"/>
    <w:rsid w:val="00FD23EB"/>
    <w:rsid w:val="00FD2F3C"/>
    <w:rsid w:val="00FD3372"/>
    <w:rsid w:val="00FD3639"/>
    <w:rsid w:val="00FD3911"/>
    <w:rsid w:val="00FD3B4A"/>
    <w:rsid w:val="00FD560E"/>
    <w:rsid w:val="00FD6022"/>
    <w:rsid w:val="00FD6B55"/>
    <w:rsid w:val="00FD6BA8"/>
    <w:rsid w:val="00FD6D50"/>
    <w:rsid w:val="00FD6E02"/>
    <w:rsid w:val="00FD7352"/>
    <w:rsid w:val="00FD796E"/>
    <w:rsid w:val="00FD7D1A"/>
    <w:rsid w:val="00FE1648"/>
    <w:rsid w:val="00FE192A"/>
    <w:rsid w:val="00FE1A9F"/>
    <w:rsid w:val="00FE2CC6"/>
    <w:rsid w:val="00FE35D6"/>
    <w:rsid w:val="00FE4EF9"/>
    <w:rsid w:val="00FE5FB0"/>
    <w:rsid w:val="00FE7942"/>
    <w:rsid w:val="00FE7F84"/>
    <w:rsid w:val="00FF4F60"/>
    <w:rsid w:val="00FF5C23"/>
    <w:rsid w:val="00FF6BC9"/>
    <w:rsid w:val="00FF6C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E6BB988"/>
  <w15:chartTrackingRefBased/>
  <w15:docId w15:val="{528ACCAE-E8C4-4E56-A7CB-6F3BBB508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72"/>
    <w:lsdException w:name="Grid Table 7 Colorful Accent 1" w:uiPriority="73"/>
    <w:lsdException w:name="Grid Table 1 Light Accent 2" w:uiPriority="19" w:qFormat="1"/>
    <w:lsdException w:name="Grid Table 2 Accent 2" w:uiPriority="21" w:qFormat="1"/>
    <w:lsdException w:name="Grid Table 3 Accent 2" w:uiPriority="31" w:qFormat="1"/>
    <w:lsdException w:name="Grid Table 4 Accent 2" w:uiPriority="32" w:qFormat="1"/>
    <w:lsdException w:name="Grid Table 5 Dark Accent 2" w:uiPriority="33" w:qFormat="1"/>
    <w:lsdException w:name="Grid Table 6 Colorful Accent 2" w:uiPriority="37"/>
    <w:lsdException w:name="Grid Table 7 Colorful Accent 2" w:uiPriority="39" w:qFormat="1"/>
    <w:lsdException w:name="Grid Table 1 Light Accent 3" w:uiPriority="41"/>
    <w:lsdException w:name="Grid Table 2 Accent 3" w:uiPriority="42"/>
    <w:lsdException w:name="Grid Table 3 Accent 3" w:uiPriority="43"/>
    <w:lsdException w:name="Grid Table 4 Accent 3" w:uiPriority="44"/>
    <w:lsdException w:name="Grid Table 5 Dark Accent 3" w:uiPriority="45"/>
    <w:lsdException w:name="Grid Table 6 Colorful Accent 3" w:uiPriority="40"/>
    <w:lsdException w:name="Grid Table 7 Colorful Accent 3" w:uiPriority="46"/>
    <w:lsdException w:name="Grid Table 1 Light Accent 4" w:uiPriority="47"/>
    <w:lsdException w:name="Grid Table 2 Accent 4" w:uiPriority="48"/>
    <w:lsdException w:name="Grid Table 3 Accent 4" w:uiPriority="49"/>
    <w:lsdException w:name="Grid Table 4 Accent 4" w:uiPriority="50"/>
    <w:lsdException w:name="Grid Table 5 Dark Accent 4" w:uiPriority="51"/>
    <w:lsdException w:name="Grid Table 6 Colorful Accent 4" w:uiPriority="52"/>
    <w:lsdException w:name="Grid Table 7 Colorful Accent 4" w:uiPriority="46"/>
    <w:lsdException w:name="Grid Table 1 Light Accent 5" w:uiPriority="47"/>
    <w:lsdException w:name="Grid Table 2 Accent 5" w:uiPriority="48"/>
    <w:lsdException w:name="Grid Table 3 Accent 5" w:uiPriority="49"/>
    <w:lsdException w:name="Grid Table 4 Accent 5" w:uiPriority="50"/>
    <w:lsdException w:name="Grid Table 5 Dark Accent 5" w:uiPriority="51"/>
    <w:lsdException w:name="Grid Table 6 Colorful Accent 5" w:uiPriority="52"/>
    <w:lsdException w:name="Grid Table 7 Colorful Accent 5" w:uiPriority="46"/>
    <w:lsdException w:name="Grid Table 1 Light Accent 6" w:uiPriority="47"/>
    <w:lsdException w:name="Grid Table 2 Accent 6" w:uiPriority="48"/>
    <w:lsdException w:name="Grid Table 3 Accent 6" w:uiPriority="49"/>
    <w:lsdException w:name="Grid Table 4 Accent 6" w:uiPriority="50"/>
    <w:lsdException w:name="Grid Table 5 Dark Accent 6" w:uiPriority="51"/>
    <w:lsdException w:name="Grid Table 6 Colorful Accent 6" w:uiPriority="52"/>
    <w:lsdException w:name="Grid Table 7 Colorful Accent 6" w:uiPriority="46"/>
    <w:lsdException w:name="List Table 1 Light" w:uiPriority="47"/>
    <w:lsdException w:name="List Table 2" w:uiPriority="48"/>
    <w:lsdException w:name="List Table 3" w:uiPriority="49"/>
    <w:lsdException w:name="List Table 4" w:uiPriority="50"/>
    <w:lsdException w:name="List Table 5 Dark" w:uiPriority="51"/>
    <w:lsdException w:name="List Table 6 Colorful" w:uiPriority="52"/>
    <w:lsdException w:name="List Table 7 Colorful" w:uiPriority="46"/>
    <w:lsdException w:name="List Table 1 Light Accent 1" w:uiPriority="47"/>
    <w:lsdException w:name="List Table 2 Accent 1" w:uiPriority="48"/>
    <w:lsdException w:name="List Table 3 Accent 1" w:uiPriority="49"/>
    <w:lsdException w:name="List Table 4 Accent 1" w:uiPriority="50"/>
    <w:lsdException w:name="List Table 5 Dark Accent 1" w:uiPriority="51"/>
    <w:lsdException w:name="List Table 6 Colorful Accent 1" w:uiPriority="52"/>
    <w:lsdException w:name="List Table 7 Colorful Accent 1" w:uiPriority="46"/>
    <w:lsdException w:name="List Table 1 Light Accent 2" w:uiPriority="47"/>
    <w:lsdException w:name="List Table 2 Accent 2" w:uiPriority="48"/>
    <w:lsdException w:name="List Table 3 Accent 2" w:uiPriority="49"/>
    <w:lsdException w:name="List Table 4 Accent 2" w:uiPriority="50"/>
    <w:lsdException w:name="List Table 5 Dark Accent 2" w:uiPriority="51"/>
    <w:lsdException w:name="List Table 6 Colorful Accent 2" w:uiPriority="52"/>
    <w:lsdException w:name="List Table 7 Colorful Accent 2" w:uiPriority="46"/>
    <w:lsdException w:name="List Table 1 Light Accent 3" w:uiPriority="47"/>
    <w:lsdException w:name="List Table 2 Accent 3" w:uiPriority="48"/>
    <w:lsdException w:name="List Table 3 Accent 3" w:uiPriority="49"/>
    <w:lsdException w:name="List Table 4 Accent 3" w:uiPriority="50"/>
    <w:lsdException w:name="List Table 5 Dark Accent 3" w:uiPriority="51"/>
    <w:lsdException w:name="List Table 6 Colorful Accent 3" w:uiPriority="52"/>
    <w:lsdException w:name="List Table 7 Colorful Accent 3" w:uiPriority="46"/>
    <w:lsdException w:name="List Table 1 Light Accent 4" w:uiPriority="47"/>
    <w:lsdException w:name="List Table 2 Accent 4" w:uiPriority="48"/>
    <w:lsdException w:name="List Table 3 Accent 4" w:uiPriority="49"/>
    <w:lsdException w:name="List Table 4 Accent 4" w:uiPriority="50"/>
    <w:lsdException w:name="List Table 5 Dark Accent 4" w:uiPriority="51"/>
    <w:lsdException w:name="List Table 6 Colorful Accent 4" w:uiPriority="52"/>
    <w:lsdException w:name="List Table 7 Colorful Accent 4" w:uiPriority="46"/>
    <w:lsdException w:name="List Table 1 Light Accent 5" w:uiPriority="47"/>
    <w:lsdException w:name="List Table 2 Accent 5" w:uiPriority="48"/>
    <w:lsdException w:name="List Table 3 Accent 5" w:uiPriority="49"/>
    <w:lsdException w:name="List Table 4 Accent 5" w:uiPriority="50"/>
    <w:lsdException w:name="List Table 5 Dark Accent 5" w:uiPriority="51"/>
    <w:lsdException w:name="List Table 6 Colorful Accent 5" w:uiPriority="52"/>
    <w:lsdException w:name="List Table 7 Colorful Accent 5" w:uiPriority="46"/>
    <w:lsdException w:name="List Table 1 Light Accent 6" w:uiPriority="47"/>
    <w:lsdException w:name="List Table 2 Accent 6" w:uiPriority="48"/>
    <w:lsdException w:name="List Table 3 Accent 6" w:uiPriority="49"/>
    <w:lsdException w:name="List Table 4 Accent 6" w:uiPriority="50"/>
    <w:lsdException w:name="List Table 5 Dark Accent 6" w:uiPriority="51"/>
    <w:lsdException w:name="List Table 6 Colorful Accent 6" w:uiPriority="52"/>
    <w:lsdException w:name="List Table 7 Colorful Accent 6" w:uiPriority="46"/>
  </w:latentStyles>
  <w:style w:type="paragraph" w:default="1" w:styleId="a">
    <w:name w:val="Normal"/>
    <w:qFormat/>
    <w:rsid w:val="006451E5"/>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6451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451E5"/>
    <w:pPr>
      <w:pBdr>
        <w:top w:val="none" w:sz="0" w:space="0" w:color="auto"/>
      </w:pBdr>
      <w:spacing w:before="180"/>
      <w:outlineLvl w:val="1"/>
    </w:pPr>
    <w:rPr>
      <w:sz w:val="32"/>
    </w:rPr>
  </w:style>
  <w:style w:type="paragraph" w:styleId="3">
    <w:name w:val="heading 3"/>
    <w:basedOn w:val="2"/>
    <w:next w:val="a"/>
    <w:qFormat/>
    <w:rsid w:val="006451E5"/>
    <w:pPr>
      <w:spacing w:before="120"/>
      <w:outlineLvl w:val="2"/>
    </w:pPr>
    <w:rPr>
      <w:sz w:val="28"/>
    </w:rPr>
  </w:style>
  <w:style w:type="paragraph" w:styleId="4">
    <w:name w:val="heading 4"/>
    <w:basedOn w:val="3"/>
    <w:next w:val="a"/>
    <w:qFormat/>
    <w:rsid w:val="006451E5"/>
    <w:pPr>
      <w:ind w:left="1418" w:hanging="1418"/>
      <w:outlineLvl w:val="3"/>
    </w:pPr>
    <w:rPr>
      <w:sz w:val="24"/>
    </w:rPr>
  </w:style>
  <w:style w:type="paragraph" w:styleId="5">
    <w:name w:val="heading 5"/>
    <w:basedOn w:val="4"/>
    <w:next w:val="a"/>
    <w:qFormat/>
    <w:rsid w:val="006451E5"/>
    <w:pPr>
      <w:ind w:left="1701" w:hanging="1701"/>
      <w:outlineLvl w:val="4"/>
    </w:pPr>
    <w:rPr>
      <w:sz w:val="22"/>
    </w:rPr>
  </w:style>
  <w:style w:type="paragraph" w:styleId="6">
    <w:name w:val="heading 6"/>
    <w:basedOn w:val="H6"/>
    <w:next w:val="a"/>
    <w:qFormat/>
    <w:rsid w:val="006451E5"/>
    <w:pPr>
      <w:outlineLvl w:val="5"/>
    </w:pPr>
  </w:style>
  <w:style w:type="paragraph" w:styleId="7">
    <w:name w:val="heading 7"/>
    <w:basedOn w:val="H6"/>
    <w:next w:val="a"/>
    <w:qFormat/>
    <w:rsid w:val="006451E5"/>
    <w:pPr>
      <w:outlineLvl w:val="6"/>
    </w:pPr>
  </w:style>
  <w:style w:type="paragraph" w:styleId="8">
    <w:name w:val="heading 8"/>
    <w:basedOn w:val="1"/>
    <w:next w:val="a"/>
    <w:qFormat/>
    <w:rsid w:val="006451E5"/>
    <w:pPr>
      <w:ind w:left="0" w:firstLine="0"/>
      <w:outlineLvl w:val="7"/>
    </w:pPr>
  </w:style>
  <w:style w:type="paragraph" w:styleId="9">
    <w:name w:val="heading 9"/>
    <w:basedOn w:val="8"/>
    <w:next w:val="a"/>
    <w:qFormat/>
    <w:rsid w:val="006451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6451E5"/>
    <w:pPr>
      <w:spacing w:before="180"/>
      <w:ind w:left="2693" w:hanging="2693"/>
    </w:pPr>
    <w:rPr>
      <w:b/>
    </w:rPr>
  </w:style>
  <w:style w:type="paragraph" w:styleId="10">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6451E5"/>
    <w:pPr>
      <w:ind w:left="1701" w:hanging="1701"/>
    </w:pPr>
  </w:style>
  <w:style w:type="paragraph" w:styleId="40">
    <w:name w:val="toc 4"/>
    <w:basedOn w:val="30"/>
    <w:semiHidden/>
    <w:rsid w:val="006451E5"/>
    <w:pPr>
      <w:ind w:left="1418" w:hanging="1418"/>
    </w:pPr>
  </w:style>
  <w:style w:type="paragraph" w:styleId="30">
    <w:name w:val="toc 3"/>
    <w:basedOn w:val="20"/>
    <w:semiHidden/>
    <w:rsid w:val="006451E5"/>
    <w:pPr>
      <w:ind w:left="1134" w:hanging="1134"/>
    </w:pPr>
  </w:style>
  <w:style w:type="paragraph" w:styleId="20">
    <w:name w:val="toc 2"/>
    <w:basedOn w:val="10"/>
    <w:semiHidden/>
    <w:rsid w:val="006451E5"/>
    <w:pPr>
      <w:keepNext w:val="0"/>
      <w:spacing w:before="0"/>
      <w:ind w:left="851" w:hanging="851"/>
    </w:pPr>
    <w:rPr>
      <w:sz w:val="20"/>
    </w:rPr>
  </w:style>
  <w:style w:type="paragraph" w:styleId="21">
    <w:name w:val="index 2"/>
    <w:basedOn w:val="11"/>
    <w:semiHidden/>
    <w:rsid w:val="006451E5"/>
    <w:pPr>
      <w:ind w:left="284"/>
    </w:pPr>
  </w:style>
  <w:style w:type="paragraph" w:styleId="11">
    <w:name w:val="index 1"/>
    <w:basedOn w:val="a"/>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451E5"/>
    <w:pPr>
      <w:outlineLvl w:val="9"/>
    </w:pPr>
  </w:style>
  <w:style w:type="paragraph" w:styleId="22">
    <w:name w:val="List Number 2"/>
    <w:basedOn w:val="a3"/>
    <w:semiHidden/>
    <w:rsid w:val="006451E5"/>
    <w:pPr>
      <w:ind w:left="851"/>
    </w:pPr>
  </w:style>
  <w:style w:type="paragraph" w:styleId="a4">
    <w:name w:val="header"/>
    <w:semiHidden/>
    <w:rsid w:val="006451E5"/>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semiHidden/>
    <w:rsid w:val="006451E5"/>
    <w:rPr>
      <w:b/>
      <w:position w:val="6"/>
      <w:sz w:val="16"/>
    </w:rPr>
  </w:style>
  <w:style w:type="paragraph" w:styleId="a6">
    <w:name w:val="footnote text"/>
    <w:basedOn w:val="a"/>
    <w:semiHidden/>
    <w:rsid w:val="006451E5"/>
    <w:pPr>
      <w:keepLines/>
      <w:spacing w:after="0"/>
      <w:ind w:left="454" w:hanging="454"/>
    </w:pPr>
    <w:rPr>
      <w:sz w:val="16"/>
    </w:rPr>
  </w:style>
  <w:style w:type="paragraph" w:customStyle="1" w:styleId="TAH">
    <w:name w:val="TAH"/>
    <w:basedOn w:val="TAC"/>
    <w:rsid w:val="006451E5"/>
    <w:rPr>
      <w:b/>
    </w:rPr>
  </w:style>
  <w:style w:type="paragraph" w:customStyle="1" w:styleId="TAC">
    <w:name w:val="TAC"/>
    <w:basedOn w:val="TAL"/>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a"/>
    <w:rsid w:val="006451E5"/>
    <w:pPr>
      <w:keepLines/>
      <w:ind w:left="1135" w:hanging="851"/>
    </w:pPr>
  </w:style>
  <w:style w:type="paragraph" w:styleId="90">
    <w:name w:val="toc 9"/>
    <w:basedOn w:val="80"/>
    <w:semiHidden/>
    <w:rsid w:val="006451E5"/>
    <w:pPr>
      <w:ind w:left="1418" w:hanging="1418"/>
    </w:pPr>
  </w:style>
  <w:style w:type="paragraph" w:customStyle="1" w:styleId="EX">
    <w:name w:val="EX"/>
    <w:basedOn w:val="a"/>
    <w:rsid w:val="006451E5"/>
    <w:pPr>
      <w:keepLines/>
      <w:ind w:left="1702" w:hanging="1418"/>
    </w:pPr>
  </w:style>
  <w:style w:type="paragraph" w:customStyle="1" w:styleId="FP">
    <w:name w:val="FP"/>
    <w:basedOn w:val="a"/>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60">
    <w:name w:val="toc 6"/>
    <w:basedOn w:val="50"/>
    <w:next w:val="a"/>
    <w:semiHidden/>
    <w:rsid w:val="006451E5"/>
    <w:pPr>
      <w:ind w:left="1985" w:hanging="1985"/>
    </w:pPr>
  </w:style>
  <w:style w:type="paragraph" w:styleId="70">
    <w:name w:val="toc 7"/>
    <w:basedOn w:val="60"/>
    <w:next w:val="a"/>
    <w:semiHidden/>
    <w:rsid w:val="006451E5"/>
    <w:pPr>
      <w:ind w:left="2268" w:hanging="2268"/>
    </w:pPr>
  </w:style>
  <w:style w:type="paragraph" w:styleId="23">
    <w:name w:val="List Bullet 2"/>
    <w:basedOn w:val="a7"/>
    <w:semiHidden/>
    <w:rsid w:val="006451E5"/>
    <w:pPr>
      <w:ind w:left="851"/>
    </w:pPr>
  </w:style>
  <w:style w:type="paragraph" w:styleId="31">
    <w:name w:val="List Bullet 3"/>
    <w:basedOn w:val="23"/>
    <w:semiHidden/>
    <w:rsid w:val="006451E5"/>
    <w:pPr>
      <w:ind w:left="1135"/>
    </w:pPr>
  </w:style>
  <w:style w:type="paragraph" w:styleId="a3">
    <w:name w:val="List Number"/>
    <w:basedOn w:val="a8"/>
    <w:semiHidden/>
    <w:rsid w:val="006451E5"/>
  </w:style>
  <w:style w:type="paragraph" w:customStyle="1" w:styleId="EQ">
    <w:name w:val="EQ"/>
    <w:basedOn w:val="a"/>
    <w:next w:val="a"/>
    <w:rsid w:val="006451E5"/>
    <w:pPr>
      <w:keepLines/>
      <w:tabs>
        <w:tab w:val="center" w:pos="4536"/>
        <w:tab w:val="right" w:pos="9072"/>
      </w:tabs>
    </w:pPr>
    <w:rPr>
      <w:noProof/>
    </w:rPr>
  </w:style>
  <w:style w:type="paragraph" w:customStyle="1" w:styleId="TH">
    <w:name w:val="TH"/>
    <w:basedOn w:val="a"/>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451E5"/>
    <w:pPr>
      <w:jc w:val="right"/>
    </w:pPr>
  </w:style>
  <w:style w:type="paragraph" w:customStyle="1" w:styleId="H6">
    <w:name w:val="H6"/>
    <w:basedOn w:val="5"/>
    <w:next w:val="a"/>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a"/>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451E5"/>
    <w:pPr>
      <w:framePr w:wrap="notBeside" w:y="16161"/>
    </w:pPr>
  </w:style>
  <w:style w:type="character" w:customStyle="1" w:styleId="ZGSM">
    <w:name w:val="ZGSM"/>
    <w:rsid w:val="006451E5"/>
  </w:style>
  <w:style w:type="paragraph" w:styleId="24">
    <w:name w:val="List 2"/>
    <w:basedOn w:val="a8"/>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semiHidden/>
    <w:rsid w:val="006451E5"/>
    <w:pPr>
      <w:ind w:left="1135"/>
    </w:pPr>
  </w:style>
  <w:style w:type="paragraph" w:styleId="41">
    <w:name w:val="List 4"/>
    <w:basedOn w:val="32"/>
    <w:semiHidden/>
    <w:rsid w:val="006451E5"/>
    <w:pPr>
      <w:ind w:left="1418"/>
    </w:pPr>
  </w:style>
  <w:style w:type="paragraph" w:styleId="51">
    <w:name w:val="List 5"/>
    <w:basedOn w:val="41"/>
    <w:semiHidden/>
    <w:rsid w:val="006451E5"/>
    <w:pPr>
      <w:ind w:left="1702"/>
    </w:pPr>
  </w:style>
  <w:style w:type="paragraph" w:customStyle="1" w:styleId="EditorsNote">
    <w:name w:val="Editor's Note"/>
    <w:basedOn w:val="NO"/>
    <w:rsid w:val="006451E5"/>
    <w:rPr>
      <w:color w:val="FF0000"/>
    </w:rPr>
  </w:style>
  <w:style w:type="paragraph" w:styleId="a8">
    <w:name w:val="List"/>
    <w:basedOn w:val="a"/>
    <w:semiHidden/>
    <w:rsid w:val="006451E5"/>
    <w:pPr>
      <w:ind w:left="568" w:hanging="284"/>
    </w:pPr>
  </w:style>
  <w:style w:type="paragraph" w:styleId="a7">
    <w:name w:val="List Bullet"/>
    <w:basedOn w:val="a8"/>
    <w:semiHidden/>
    <w:rsid w:val="006451E5"/>
  </w:style>
  <w:style w:type="paragraph" w:styleId="42">
    <w:name w:val="List Bullet 4"/>
    <w:basedOn w:val="31"/>
    <w:semiHidden/>
    <w:rsid w:val="006451E5"/>
    <w:pPr>
      <w:ind w:left="1418"/>
    </w:pPr>
  </w:style>
  <w:style w:type="paragraph" w:styleId="52">
    <w:name w:val="List Bullet 5"/>
    <w:basedOn w:val="42"/>
    <w:semiHidden/>
    <w:rsid w:val="006451E5"/>
    <w:pPr>
      <w:ind w:left="1702"/>
    </w:pPr>
  </w:style>
  <w:style w:type="paragraph" w:customStyle="1" w:styleId="B1">
    <w:name w:val="B1"/>
    <w:basedOn w:val="a8"/>
    <w:rsid w:val="006451E5"/>
  </w:style>
  <w:style w:type="paragraph" w:customStyle="1" w:styleId="B2">
    <w:name w:val="B2"/>
    <w:basedOn w:val="24"/>
    <w:rsid w:val="006451E5"/>
  </w:style>
  <w:style w:type="paragraph" w:customStyle="1" w:styleId="B3">
    <w:name w:val="B3"/>
    <w:basedOn w:val="32"/>
    <w:rsid w:val="006451E5"/>
  </w:style>
  <w:style w:type="paragraph" w:customStyle="1" w:styleId="B4">
    <w:name w:val="B4"/>
    <w:basedOn w:val="41"/>
    <w:rsid w:val="006451E5"/>
  </w:style>
  <w:style w:type="paragraph" w:customStyle="1" w:styleId="B5">
    <w:name w:val="B5"/>
    <w:basedOn w:val="51"/>
    <w:rsid w:val="006451E5"/>
  </w:style>
  <w:style w:type="paragraph" w:styleId="a9">
    <w:name w:val="footer"/>
    <w:basedOn w:val="a4"/>
    <w:semiHidden/>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aa">
    <w:name w:val="Hyperlink"/>
    <w:uiPriority w:val="99"/>
    <w:unhideWhenUsed/>
    <w:rsid w:val="00142C8E"/>
    <w:rPr>
      <w:color w:val="0563C1"/>
      <w:u w:val="single"/>
    </w:rPr>
  </w:style>
  <w:style w:type="paragraph" w:styleId="ab">
    <w:name w:val="Title"/>
    <w:basedOn w:val="a"/>
    <w:next w:val="a"/>
    <w:link w:val="ac"/>
    <w:uiPriority w:val="10"/>
    <w:qFormat/>
    <w:rsid w:val="00F52FDB"/>
    <w:pPr>
      <w:spacing w:before="240" w:after="60"/>
      <w:jc w:val="center"/>
      <w:outlineLvl w:val="0"/>
    </w:pPr>
    <w:rPr>
      <w:rFonts w:ascii="Calibri Light" w:eastAsia="Times New Roman" w:hAnsi="Calibri Light"/>
      <w:b/>
      <w:bCs/>
      <w:kern w:val="28"/>
      <w:sz w:val="32"/>
      <w:szCs w:val="32"/>
    </w:rPr>
  </w:style>
  <w:style w:type="character" w:customStyle="1" w:styleId="ac">
    <w:name w:val="标题 字符"/>
    <w:link w:val="ab"/>
    <w:uiPriority w:val="10"/>
    <w:rsid w:val="00F52FDB"/>
    <w:rPr>
      <w:rFonts w:ascii="Calibri Light" w:eastAsia="Times New Roman" w:hAnsi="Calibri Light" w:cs="Times New Roman"/>
      <w:b/>
      <w:bCs/>
      <w:kern w:val="28"/>
      <w:sz w:val="32"/>
      <w:szCs w:val="32"/>
    </w:rPr>
  </w:style>
  <w:style w:type="paragraph" w:styleId="ad">
    <w:name w:val="Subtitle"/>
    <w:basedOn w:val="a"/>
    <w:next w:val="a"/>
    <w:link w:val="ae"/>
    <w:uiPriority w:val="11"/>
    <w:qFormat/>
    <w:rsid w:val="00F52FDB"/>
    <w:pPr>
      <w:spacing w:after="60"/>
      <w:jc w:val="center"/>
      <w:outlineLvl w:val="1"/>
    </w:pPr>
    <w:rPr>
      <w:rFonts w:ascii="Calibri Light" w:eastAsia="Times New Roman" w:hAnsi="Calibri Light"/>
      <w:sz w:val="24"/>
      <w:szCs w:val="24"/>
    </w:rPr>
  </w:style>
  <w:style w:type="character" w:customStyle="1" w:styleId="ae">
    <w:name w:val="副标题 字符"/>
    <w:link w:val="ad"/>
    <w:uiPriority w:val="11"/>
    <w:rsid w:val="00F52FDB"/>
    <w:rPr>
      <w:rFonts w:ascii="Calibri Light" w:eastAsia="Times New Roman" w:hAnsi="Calibri Light" w:cs="Times New Roman"/>
      <w:sz w:val="24"/>
      <w:szCs w:val="24"/>
    </w:rPr>
  </w:style>
  <w:style w:type="paragraph" w:customStyle="1" w:styleId="Figure">
    <w:name w:val="Figure"/>
    <w:basedOn w:val="a"/>
    <w:qFormat/>
    <w:rsid w:val="00F52FDB"/>
    <w:pPr>
      <w:jc w:val="center"/>
    </w:pPr>
    <w:rPr>
      <w:b/>
    </w:rPr>
  </w:style>
  <w:style w:type="table" w:styleId="af">
    <w:name w:val="Table Grid"/>
    <w:basedOn w:val="a1"/>
    <w:uiPriority w:val="39"/>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0E24EF"/>
    <w:rPr>
      <w:sz w:val="16"/>
      <w:szCs w:val="16"/>
    </w:rPr>
  </w:style>
  <w:style w:type="paragraph" w:styleId="af1">
    <w:name w:val="annotation text"/>
    <w:basedOn w:val="a"/>
    <w:link w:val="af2"/>
    <w:uiPriority w:val="99"/>
    <w:semiHidden/>
    <w:unhideWhenUsed/>
    <w:rsid w:val="000E24EF"/>
  </w:style>
  <w:style w:type="character" w:customStyle="1" w:styleId="af2">
    <w:name w:val="批注文字 字符"/>
    <w:link w:val="af1"/>
    <w:uiPriority w:val="99"/>
    <w:semiHidden/>
    <w:rsid w:val="000E24EF"/>
    <w:rPr>
      <w:rFonts w:ascii="Times New Roman" w:hAnsi="Times New Roman"/>
    </w:rPr>
  </w:style>
  <w:style w:type="paragraph" w:styleId="af3">
    <w:name w:val="annotation subject"/>
    <w:basedOn w:val="af1"/>
    <w:next w:val="af1"/>
    <w:link w:val="af4"/>
    <w:uiPriority w:val="99"/>
    <w:semiHidden/>
    <w:unhideWhenUsed/>
    <w:rsid w:val="000E24EF"/>
    <w:rPr>
      <w:b/>
      <w:bCs/>
    </w:rPr>
  </w:style>
  <w:style w:type="character" w:customStyle="1" w:styleId="af4">
    <w:name w:val="批注主题 字符"/>
    <w:link w:val="af3"/>
    <w:uiPriority w:val="99"/>
    <w:semiHidden/>
    <w:rsid w:val="000E24EF"/>
    <w:rPr>
      <w:rFonts w:ascii="Times New Roman" w:hAnsi="Times New Roman"/>
      <w:b/>
      <w:bCs/>
    </w:rPr>
  </w:style>
  <w:style w:type="paragraph" w:styleId="af5">
    <w:name w:val="Balloon Text"/>
    <w:basedOn w:val="a"/>
    <w:link w:val="af6"/>
    <w:uiPriority w:val="99"/>
    <w:semiHidden/>
    <w:unhideWhenUsed/>
    <w:rsid w:val="000E24EF"/>
    <w:pPr>
      <w:spacing w:after="0"/>
    </w:pPr>
    <w:rPr>
      <w:rFonts w:ascii="Segoe UI" w:hAnsi="Segoe UI" w:cs="Segoe UI"/>
      <w:sz w:val="18"/>
      <w:szCs w:val="18"/>
    </w:rPr>
  </w:style>
  <w:style w:type="character" w:customStyle="1" w:styleId="af6">
    <w:name w:val="批注框文本 字符"/>
    <w:link w:val="af5"/>
    <w:uiPriority w:val="99"/>
    <w:semiHidden/>
    <w:rsid w:val="000E24EF"/>
    <w:rPr>
      <w:rFonts w:ascii="Segoe UI" w:hAnsi="Segoe UI" w:cs="Segoe UI"/>
      <w:sz w:val="18"/>
      <w:szCs w:val="18"/>
    </w:rPr>
  </w:style>
  <w:style w:type="character" w:customStyle="1" w:styleId="1-21">
    <w:name w:val="网格表 1 浅色 - 着色 21"/>
    <w:uiPriority w:val="19"/>
    <w:qFormat/>
    <w:rsid w:val="008A517D"/>
    <w:rPr>
      <w:i/>
      <w:iCs/>
      <w:color w:val="404040"/>
    </w:rPr>
  </w:style>
  <w:style w:type="paragraph" w:customStyle="1" w:styleId="-31">
    <w:name w:val="浅色列表 - 着色 31"/>
    <w:hidden/>
    <w:uiPriority w:val="99"/>
    <w:semiHidden/>
    <w:rsid w:val="003E241D"/>
    <w:rPr>
      <w:rFonts w:ascii="Times New Roman" w:hAnsi="Times New Roman"/>
      <w:lang w:val="en-GB" w:eastAsia="en-GB"/>
    </w:rPr>
  </w:style>
  <w:style w:type="character" w:styleId="af7">
    <w:name w:val="FollowedHyperlink"/>
    <w:uiPriority w:val="99"/>
    <w:semiHidden/>
    <w:unhideWhenUsed/>
    <w:rsid w:val="005E2479"/>
    <w:rPr>
      <w:color w:val="800080"/>
      <w:u w:val="single"/>
    </w:rPr>
  </w:style>
  <w:style w:type="paragraph" w:styleId="af8">
    <w:name w:val="Date"/>
    <w:basedOn w:val="a"/>
    <w:next w:val="a"/>
    <w:link w:val="af9"/>
    <w:uiPriority w:val="99"/>
    <w:semiHidden/>
    <w:unhideWhenUsed/>
    <w:rsid w:val="008D1546"/>
  </w:style>
  <w:style w:type="character" w:customStyle="1" w:styleId="af9">
    <w:name w:val="日期 字符"/>
    <w:link w:val="af8"/>
    <w:uiPriority w:val="99"/>
    <w:semiHidden/>
    <w:rsid w:val="008D1546"/>
    <w:rPr>
      <w:rFonts w:ascii="Times New Roman" w:hAnsi="Times New Roman"/>
      <w:lang w:eastAsia="en-GB"/>
    </w:rPr>
  </w:style>
  <w:style w:type="paragraph" w:customStyle="1" w:styleId="-310">
    <w:name w:val="浅色网格 - 着色 31"/>
    <w:basedOn w:val="a"/>
    <w:uiPriority w:val="34"/>
    <w:qFormat/>
    <w:rsid w:val="00DB2B41"/>
    <w:pPr>
      <w:widowControl w:val="0"/>
      <w:overflowPunct/>
      <w:autoSpaceDE/>
      <w:autoSpaceDN/>
      <w:adjustRightInd/>
      <w:spacing w:after="0"/>
      <w:ind w:firstLineChars="200" w:firstLine="420"/>
      <w:jc w:val="both"/>
      <w:textAlignment w:val="auto"/>
    </w:pPr>
    <w:rPr>
      <w:rFonts w:ascii="等线" w:hAnsi="等线"/>
      <w:kern w:val="2"/>
      <w:sz w:val="24"/>
      <w:szCs w:val="24"/>
      <w:lang w:val="en-US" w:eastAsia="zh-CN"/>
    </w:rPr>
  </w:style>
  <w:style w:type="character" w:customStyle="1" w:styleId="afa">
    <w:name w:val="题注 字符"/>
    <w:aliases w:val="cap 字符,cap Char 字符,Caption Char 字符,Caption Char1 Char 字符,cap Char Char1 字符,Caption Char Char1 Char 字符,cap Char2 字符"/>
    <w:link w:val="afb"/>
    <w:locked/>
    <w:rsid w:val="00C50ABC"/>
    <w:rPr>
      <w:rFonts w:ascii="Calibri" w:eastAsia="Calibri" w:hAnsi="Calibri" w:cs="Arial"/>
      <w:b/>
      <w:sz w:val="22"/>
      <w:szCs w:val="22"/>
    </w:rPr>
  </w:style>
  <w:style w:type="paragraph" w:styleId="afb">
    <w:name w:val="caption"/>
    <w:aliases w:val="cap,cap Char,Caption Char,Caption Char1 Char,cap Char Char1,Caption Char Char1 Char,cap Char2"/>
    <w:basedOn w:val="a"/>
    <w:next w:val="a"/>
    <w:link w:val="afa"/>
    <w:qFormat/>
    <w:rsid w:val="00C50ABC"/>
    <w:pPr>
      <w:overflowPunct/>
      <w:autoSpaceDE/>
      <w:autoSpaceDN/>
      <w:adjustRightInd/>
      <w:spacing w:before="120" w:after="120" w:line="256" w:lineRule="auto"/>
      <w:textAlignment w:val="auto"/>
    </w:pPr>
    <w:rPr>
      <w:rFonts w:ascii="Calibri" w:eastAsia="Calibri" w:hAnsi="Calibri" w:cs="Arial"/>
      <w:b/>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931711">
      <w:bodyDiv w:val="1"/>
      <w:marLeft w:val="0"/>
      <w:marRight w:val="0"/>
      <w:marTop w:val="0"/>
      <w:marBottom w:val="0"/>
      <w:divBdr>
        <w:top w:val="none" w:sz="0" w:space="0" w:color="auto"/>
        <w:left w:val="none" w:sz="0" w:space="0" w:color="auto"/>
        <w:bottom w:val="none" w:sz="0" w:space="0" w:color="auto"/>
        <w:right w:val="none" w:sz="0" w:space="0" w:color="auto"/>
      </w:divBdr>
    </w:div>
    <w:div w:id="524177148">
      <w:bodyDiv w:val="1"/>
      <w:marLeft w:val="0"/>
      <w:marRight w:val="0"/>
      <w:marTop w:val="0"/>
      <w:marBottom w:val="0"/>
      <w:divBdr>
        <w:top w:val="none" w:sz="0" w:space="0" w:color="auto"/>
        <w:left w:val="none" w:sz="0" w:space="0" w:color="auto"/>
        <w:bottom w:val="none" w:sz="0" w:space="0" w:color="auto"/>
        <w:right w:val="none" w:sz="0" w:space="0" w:color="auto"/>
      </w:divBdr>
    </w:div>
    <w:div w:id="781998043">
      <w:bodyDiv w:val="1"/>
      <w:marLeft w:val="0"/>
      <w:marRight w:val="0"/>
      <w:marTop w:val="0"/>
      <w:marBottom w:val="0"/>
      <w:divBdr>
        <w:top w:val="none" w:sz="0" w:space="0" w:color="auto"/>
        <w:left w:val="none" w:sz="0" w:space="0" w:color="auto"/>
        <w:bottom w:val="none" w:sz="0" w:space="0" w:color="auto"/>
        <w:right w:val="none" w:sz="0" w:space="0" w:color="auto"/>
      </w:divBdr>
    </w:div>
    <w:div w:id="1039822810">
      <w:bodyDiv w:val="1"/>
      <w:marLeft w:val="0"/>
      <w:marRight w:val="0"/>
      <w:marTop w:val="0"/>
      <w:marBottom w:val="0"/>
      <w:divBdr>
        <w:top w:val="none" w:sz="0" w:space="0" w:color="auto"/>
        <w:left w:val="none" w:sz="0" w:space="0" w:color="auto"/>
        <w:bottom w:val="none" w:sz="0" w:space="0" w:color="auto"/>
        <w:right w:val="none" w:sz="0" w:space="0" w:color="auto"/>
      </w:divBdr>
    </w:div>
    <w:div w:id="1072656536">
      <w:bodyDiv w:val="1"/>
      <w:marLeft w:val="0"/>
      <w:marRight w:val="0"/>
      <w:marTop w:val="0"/>
      <w:marBottom w:val="0"/>
      <w:divBdr>
        <w:top w:val="none" w:sz="0" w:space="0" w:color="auto"/>
        <w:left w:val="none" w:sz="0" w:space="0" w:color="auto"/>
        <w:bottom w:val="none" w:sz="0" w:space="0" w:color="auto"/>
        <w:right w:val="none" w:sz="0" w:space="0" w:color="auto"/>
      </w:divBdr>
    </w:div>
    <w:div w:id="1076589676">
      <w:bodyDiv w:val="1"/>
      <w:marLeft w:val="0"/>
      <w:marRight w:val="0"/>
      <w:marTop w:val="0"/>
      <w:marBottom w:val="0"/>
      <w:divBdr>
        <w:top w:val="none" w:sz="0" w:space="0" w:color="auto"/>
        <w:left w:val="none" w:sz="0" w:space="0" w:color="auto"/>
        <w:bottom w:val="none" w:sz="0" w:space="0" w:color="auto"/>
        <w:right w:val="none" w:sz="0" w:space="0" w:color="auto"/>
      </w:divBdr>
    </w:div>
    <w:div w:id="1277831549">
      <w:bodyDiv w:val="1"/>
      <w:marLeft w:val="0"/>
      <w:marRight w:val="0"/>
      <w:marTop w:val="0"/>
      <w:marBottom w:val="0"/>
      <w:divBdr>
        <w:top w:val="none" w:sz="0" w:space="0" w:color="auto"/>
        <w:left w:val="none" w:sz="0" w:space="0" w:color="auto"/>
        <w:bottom w:val="none" w:sz="0" w:space="0" w:color="auto"/>
        <w:right w:val="none" w:sz="0" w:space="0" w:color="auto"/>
      </w:divBdr>
    </w:div>
    <w:div w:id="1424494772">
      <w:bodyDiv w:val="1"/>
      <w:marLeft w:val="0"/>
      <w:marRight w:val="0"/>
      <w:marTop w:val="0"/>
      <w:marBottom w:val="0"/>
      <w:divBdr>
        <w:top w:val="none" w:sz="0" w:space="0" w:color="auto"/>
        <w:left w:val="none" w:sz="0" w:space="0" w:color="auto"/>
        <w:bottom w:val="none" w:sz="0" w:space="0" w:color="auto"/>
        <w:right w:val="none" w:sz="0" w:space="0" w:color="auto"/>
      </w:divBdr>
    </w:div>
    <w:div w:id="1433478314">
      <w:bodyDiv w:val="1"/>
      <w:marLeft w:val="0"/>
      <w:marRight w:val="0"/>
      <w:marTop w:val="0"/>
      <w:marBottom w:val="0"/>
      <w:divBdr>
        <w:top w:val="none" w:sz="0" w:space="0" w:color="auto"/>
        <w:left w:val="none" w:sz="0" w:space="0" w:color="auto"/>
        <w:bottom w:val="none" w:sz="0" w:space="0" w:color="auto"/>
        <w:right w:val="none" w:sz="0" w:space="0" w:color="auto"/>
      </w:divBdr>
    </w:div>
    <w:div w:id="1526753681">
      <w:bodyDiv w:val="1"/>
      <w:marLeft w:val="0"/>
      <w:marRight w:val="0"/>
      <w:marTop w:val="0"/>
      <w:marBottom w:val="0"/>
      <w:divBdr>
        <w:top w:val="none" w:sz="0" w:space="0" w:color="auto"/>
        <w:left w:val="none" w:sz="0" w:space="0" w:color="auto"/>
        <w:bottom w:val="none" w:sz="0" w:space="0" w:color="auto"/>
        <w:right w:val="none" w:sz="0" w:space="0" w:color="auto"/>
      </w:divBdr>
    </w:div>
    <w:div w:id="1639452051">
      <w:bodyDiv w:val="1"/>
      <w:marLeft w:val="0"/>
      <w:marRight w:val="0"/>
      <w:marTop w:val="0"/>
      <w:marBottom w:val="0"/>
      <w:divBdr>
        <w:top w:val="none" w:sz="0" w:space="0" w:color="auto"/>
        <w:left w:val="none" w:sz="0" w:space="0" w:color="auto"/>
        <w:bottom w:val="none" w:sz="0" w:space="0" w:color="auto"/>
        <w:right w:val="none" w:sz="0" w:space="0" w:color="auto"/>
      </w:divBdr>
    </w:div>
    <w:div w:id="1858998604">
      <w:bodyDiv w:val="1"/>
      <w:marLeft w:val="0"/>
      <w:marRight w:val="0"/>
      <w:marTop w:val="0"/>
      <w:marBottom w:val="0"/>
      <w:divBdr>
        <w:top w:val="none" w:sz="0" w:space="0" w:color="auto"/>
        <w:left w:val="none" w:sz="0" w:space="0" w:color="auto"/>
        <w:bottom w:val="none" w:sz="0" w:space="0" w:color="auto"/>
        <w:right w:val="none" w:sz="0" w:space="0" w:color="auto"/>
      </w:divBdr>
    </w:div>
    <w:div w:id="1897163938">
      <w:bodyDiv w:val="1"/>
      <w:marLeft w:val="0"/>
      <w:marRight w:val="0"/>
      <w:marTop w:val="0"/>
      <w:marBottom w:val="0"/>
      <w:divBdr>
        <w:top w:val="none" w:sz="0" w:space="0" w:color="auto"/>
        <w:left w:val="none" w:sz="0" w:space="0" w:color="auto"/>
        <w:bottom w:val="none" w:sz="0" w:space="0" w:color="auto"/>
        <w:right w:val="none" w:sz="0" w:space="0" w:color="auto"/>
      </w:divBdr>
    </w:div>
    <w:div w:id="20903506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g"/><Relationship Id="rId18" Type="http://schemas.openxmlformats.org/officeDocument/2006/relationships/image" Target="media/image10.jp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9.jpg"/><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emf"/><Relationship Id="rId23" Type="http://schemas.microsoft.com/office/2016/09/relationships/commentsIds" Target="commentsIds.xml"/><Relationship Id="rId10" Type="http://schemas.openxmlformats.org/officeDocument/2006/relationships/image" Target="media/image3.jpeg"/><Relationship Id="rId19" Type="http://schemas.openxmlformats.org/officeDocument/2006/relationships/image" Target="media/image11.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m\AppData\Local\Tem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55DAA-63C0-47CF-A3CE-C74A0342F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5</Pages>
  <Words>1108</Words>
  <Characters>6220</Characters>
  <Application>Microsoft Office Word</Application>
  <DocSecurity>0</DocSecurity>
  <Lines>51</Lines>
  <Paragraphs>14</Paragraphs>
  <ScaleCrop>false</ScaleCrop>
  <Company>BBC R&amp;D</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Jacky Wang</dc:creator>
  <cp:keywords/>
  <cp:lastModifiedBy>DELL</cp:lastModifiedBy>
  <cp:revision>6</cp:revision>
  <cp:lastPrinted>2019-04-01T08:21:00Z</cp:lastPrinted>
  <dcterms:created xsi:type="dcterms:W3CDTF">2019-11-09T03:47:00Z</dcterms:created>
  <dcterms:modified xsi:type="dcterms:W3CDTF">2019-11-09T06:24:00Z</dcterms:modified>
</cp:coreProperties>
</file>